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3A68" w14:textId="6BA11029" w:rsidR="007C2DA6" w:rsidRDefault="000C6614" w:rsidP="00C05764">
      <w:pPr>
        <w:shd w:val="clear" w:color="auto" w:fill="FFFFFF"/>
        <w:spacing w:before="100" w:beforeAutospacing="1" w:after="100" w:afterAutospacing="1"/>
        <w:jc w:val="center"/>
        <w:outlineLvl w:val="1"/>
        <w:rPr>
          <w:rFonts w:ascii="Arial" w:hAnsi="Arial" w:cs="Arial"/>
          <w:b/>
          <w:bCs/>
          <w:color w:val="000000"/>
          <w:sz w:val="44"/>
          <w:szCs w:val="44"/>
        </w:rPr>
      </w:pPr>
      <w:r w:rsidRPr="00C05764">
        <w:rPr>
          <w:rFonts w:ascii="Arial" w:hAnsi="Arial" w:cs="Arial"/>
          <w:b/>
          <w:bCs/>
          <w:color w:val="000000"/>
          <w:sz w:val="44"/>
          <w:szCs w:val="44"/>
        </w:rPr>
        <w:t>J</w:t>
      </w:r>
      <w:r w:rsidRPr="0056342B">
        <w:rPr>
          <w:rFonts w:ascii="Arial" w:hAnsi="Arial" w:cs="Arial"/>
          <w:b/>
          <w:bCs/>
          <w:color w:val="000000"/>
          <w:sz w:val="40"/>
          <w:szCs w:val="40"/>
        </w:rPr>
        <w:t>OB DESCRIPTION</w:t>
      </w:r>
    </w:p>
    <w:p w14:paraId="2DA9F176" w14:textId="77777777" w:rsidR="0056342B" w:rsidRDefault="0056342B" w:rsidP="0056342B">
      <w:pPr>
        <w:shd w:val="clear" w:color="auto" w:fill="FFFFFF"/>
        <w:jc w:val="center"/>
        <w:outlineLvl w:val="1"/>
        <w:rPr>
          <w:rFonts w:ascii="Arial" w:hAnsi="Arial" w:cs="Arial"/>
          <w:b/>
          <w:bCs/>
          <w:color w:val="000000"/>
          <w:sz w:val="32"/>
          <w:szCs w:val="32"/>
        </w:rPr>
      </w:pPr>
      <w:r>
        <w:rPr>
          <w:rFonts w:ascii="Arial" w:hAnsi="Arial" w:cs="Arial"/>
          <w:b/>
          <w:bCs/>
          <w:color w:val="000000"/>
          <w:sz w:val="32"/>
          <w:szCs w:val="32"/>
        </w:rPr>
        <w:t xml:space="preserve">Phoenix Health </w:t>
      </w:r>
      <w:r w:rsidR="007C2DA6" w:rsidRPr="002C35E0">
        <w:rPr>
          <w:rFonts w:ascii="Arial" w:hAnsi="Arial" w:cs="Arial"/>
          <w:b/>
          <w:bCs/>
          <w:color w:val="000000"/>
          <w:sz w:val="32"/>
          <w:szCs w:val="32"/>
        </w:rPr>
        <w:t xml:space="preserve">PCN </w:t>
      </w:r>
    </w:p>
    <w:p w14:paraId="74CF967E" w14:textId="0C36CED8" w:rsidR="00C05764" w:rsidRPr="002C35E0" w:rsidRDefault="00BA0AF0" w:rsidP="0056342B">
      <w:pPr>
        <w:shd w:val="clear" w:color="auto" w:fill="FFFFFF"/>
        <w:jc w:val="center"/>
        <w:outlineLvl w:val="1"/>
        <w:rPr>
          <w:rFonts w:ascii="Arial" w:hAnsi="Arial" w:cs="Arial"/>
          <w:b/>
          <w:bCs/>
          <w:color w:val="000000"/>
          <w:sz w:val="48"/>
          <w:szCs w:val="48"/>
        </w:rPr>
      </w:pPr>
      <w:r>
        <w:rPr>
          <w:rFonts w:ascii="Arial" w:hAnsi="Arial" w:cs="Arial"/>
          <w:b/>
          <w:bCs/>
          <w:color w:val="000000"/>
          <w:sz w:val="32"/>
          <w:szCs w:val="32"/>
        </w:rPr>
        <w:t>Social Prescribing Link Worker</w:t>
      </w:r>
    </w:p>
    <w:p w14:paraId="45748B5D" w14:textId="5A61B017" w:rsidR="0056342B" w:rsidRDefault="0056342B" w:rsidP="0056342B">
      <w:pPr>
        <w:shd w:val="clear" w:color="auto" w:fill="FFFFFF"/>
        <w:spacing w:before="100" w:beforeAutospacing="1" w:after="100" w:afterAutospacing="1"/>
        <w:outlineLvl w:val="1"/>
        <w:rPr>
          <w:rFonts w:ascii="Arial" w:hAnsi="Arial" w:cs="Arial"/>
          <w:b/>
          <w:bCs/>
          <w:color w:val="000000"/>
        </w:rPr>
      </w:pPr>
      <w:r>
        <w:rPr>
          <w:rFonts w:ascii="Arial" w:hAnsi="Arial" w:cs="Arial"/>
          <w:b/>
          <w:bCs/>
          <w:color w:val="000000"/>
        </w:rPr>
        <w:t>About Phoenix Health PCN</w:t>
      </w:r>
    </w:p>
    <w:p w14:paraId="23134F85" w14:textId="77777777" w:rsidR="0056342B" w:rsidRDefault="0056342B" w:rsidP="0056342B">
      <w:pPr>
        <w:rPr>
          <w:rFonts w:ascii="Arial" w:hAnsi="Arial" w:cs="Arial"/>
        </w:rPr>
      </w:pPr>
      <w:r>
        <w:rPr>
          <w:rFonts w:ascii="Arial" w:hAnsi="Arial" w:cs="Arial"/>
          <w:color w:val="000000"/>
        </w:rPr>
        <w:t xml:space="preserve">Phoenix Health PCN is one of 13 PCNs in Buckinghamshire. It covers the population of its 3 member practices; Cross Keys Practice, Haddenham Medical Centre and Unity Health, with a combined registered population of just over 46,000. </w:t>
      </w:r>
      <w:r>
        <w:rPr>
          <w:rFonts w:ascii="Arial" w:hAnsi="Arial" w:cs="Arial"/>
        </w:rPr>
        <w:t>We have a diverse population with a large frail elderly population, lots of young families and small pockets of deprivation.</w:t>
      </w:r>
    </w:p>
    <w:p w14:paraId="36DE67E6" w14:textId="77777777" w:rsidR="0056342B" w:rsidRDefault="0056342B" w:rsidP="0056342B">
      <w:pPr>
        <w:shd w:val="clear" w:color="auto" w:fill="FFFFFF"/>
        <w:spacing w:before="100" w:beforeAutospacing="1" w:after="100" w:afterAutospacing="1"/>
        <w:outlineLvl w:val="1"/>
        <w:rPr>
          <w:rFonts w:ascii="Arial" w:hAnsi="Arial" w:cs="Arial"/>
          <w:color w:val="000000"/>
        </w:rPr>
      </w:pPr>
      <w:r>
        <w:rPr>
          <w:rFonts w:ascii="Arial" w:hAnsi="Arial" w:cs="Arial"/>
          <w:color w:val="000000"/>
        </w:rPr>
        <w:t xml:space="preserve">The PCN provides a range of </w:t>
      </w:r>
      <w:proofErr w:type="gramStart"/>
      <w:r>
        <w:rPr>
          <w:rFonts w:ascii="Arial" w:hAnsi="Arial" w:cs="Arial"/>
          <w:color w:val="000000"/>
        </w:rPr>
        <w:t>community based</w:t>
      </w:r>
      <w:proofErr w:type="gramEnd"/>
      <w:r>
        <w:rPr>
          <w:rFonts w:ascii="Arial" w:hAnsi="Arial" w:cs="Arial"/>
          <w:color w:val="000000"/>
        </w:rPr>
        <w:t xml:space="preserve"> support services and supports its member practices in the delivery of primary care. The PCN is still in its early stages of development and this post provides the right person with a great opportunity to contribute to a growing organisation. We currently have a team of 12 people but have plans to expand by making the most of the Additional Roles available to PCNs, building a strong multi-professional team.</w:t>
      </w:r>
    </w:p>
    <w:p w14:paraId="0D44C071" w14:textId="77777777" w:rsidR="0056342B" w:rsidRDefault="0056342B" w:rsidP="0056342B">
      <w:pPr>
        <w:rPr>
          <w:rFonts w:ascii="Arial" w:hAnsi="Arial" w:cs="Arial"/>
        </w:rPr>
      </w:pPr>
      <w:r>
        <w:rPr>
          <w:rFonts w:ascii="Arial" w:hAnsi="Arial" w:cs="Arial"/>
        </w:rPr>
        <w:t xml:space="preserve">The role is based at the PCN offices in Chinnor but will involve travel throughout the PCN area. We are a great place to work with a supportive team environment, committed to the development of our team and providing great care for our community. </w:t>
      </w:r>
    </w:p>
    <w:p w14:paraId="0ECBE9EE" w14:textId="77777777" w:rsidR="005E30C8" w:rsidRDefault="005E30C8" w:rsidP="005E30C8">
      <w:pPr>
        <w:rPr>
          <w:rFonts w:ascii="Arial" w:hAnsi="Arial" w:cs="Arial"/>
        </w:rPr>
      </w:pPr>
    </w:p>
    <w:p w14:paraId="3FDA0AE1" w14:textId="77777777" w:rsidR="005E30C8" w:rsidRPr="00DA19DA" w:rsidRDefault="005E30C8" w:rsidP="005E30C8">
      <w:pPr>
        <w:rPr>
          <w:rFonts w:ascii="Arial" w:hAnsi="Arial" w:cs="Arial"/>
        </w:rPr>
      </w:pPr>
      <w:r w:rsidRPr="00DA19DA">
        <w:rPr>
          <w:rFonts w:ascii="Arial" w:hAnsi="Arial" w:cs="Arial"/>
        </w:rPr>
        <w:t>Our values as a PCN are:</w:t>
      </w:r>
    </w:p>
    <w:p w14:paraId="2AE03527" w14:textId="77777777" w:rsidR="005E30C8" w:rsidRPr="00DA19DA" w:rsidRDefault="005E30C8" w:rsidP="005E30C8">
      <w:pPr>
        <w:numPr>
          <w:ilvl w:val="0"/>
          <w:numId w:val="36"/>
        </w:numPr>
        <w:rPr>
          <w:rFonts w:ascii="Arial" w:hAnsi="Arial" w:cs="Arial"/>
        </w:rPr>
      </w:pPr>
      <w:r w:rsidRPr="00DA19DA">
        <w:rPr>
          <w:rFonts w:ascii="Arial" w:hAnsi="Arial" w:cs="Arial"/>
        </w:rPr>
        <w:t>Making a difference</w:t>
      </w:r>
    </w:p>
    <w:p w14:paraId="7663E3B8" w14:textId="77777777" w:rsidR="005E30C8" w:rsidRPr="00DA19DA" w:rsidRDefault="005E30C8" w:rsidP="005E30C8">
      <w:pPr>
        <w:numPr>
          <w:ilvl w:val="0"/>
          <w:numId w:val="36"/>
        </w:numPr>
        <w:rPr>
          <w:rFonts w:ascii="Arial" w:hAnsi="Arial" w:cs="Arial"/>
        </w:rPr>
      </w:pPr>
      <w:r w:rsidRPr="00DA19DA">
        <w:rPr>
          <w:rFonts w:ascii="Arial" w:hAnsi="Arial" w:cs="Arial"/>
        </w:rPr>
        <w:t>Teamwork</w:t>
      </w:r>
    </w:p>
    <w:p w14:paraId="7123FFC7" w14:textId="77777777" w:rsidR="005E30C8" w:rsidRPr="00DA19DA" w:rsidRDefault="005E30C8" w:rsidP="005E30C8">
      <w:pPr>
        <w:numPr>
          <w:ilvl w:val="0"/>
          <w:numId w:val="36"/>
        </w:numPr>
        <w:spacing w:after="100" w:afterAutospacing="1"/>
        <w:rPr>
          <w:rFonts w:ascii="Arial" w:hAnsi="Arial" w:cs="Arial"/>
        </w:rPr>
      </w:pPr>
      <w:r w:rsidRPr="00DA19DA">
        <w:rPr>
          <w:rFonts w:ascii="Arial" w:hAnsi="Arial" w:cs="Arial"/>
        </w:rPr>
        <w:t>Integrity and honesty</w:t>
      </w:r>
    </w:p>
    <w:p w14:paraId="0D1871E7" w14:textId="77777777" w:rsidR="005E30C8" w:rsidRPr="00DA19DA" w:rsidRDefault="005E30C8" w:rsidP="005E30C8">
      <w:pPr>
        <w:numPr>
          <w:ilvl w:val="0"/>
          <w:numId w:val="36"/>
        </w:numPr>
        <w:spacing w:after="100" w:afterAutospacing="1"/>
        <w:rPr>
          <w:rFonts w:ascii="Arial" w:hAnsi="Arial" w:cs="Arial"/>
        </w:rPr>
      </w:pPr>
      <w:r w:rsidRPr="00DA19DA">
        <w:rPr>
          <w:rFonts w:ascii="Arial" w:hAnsi="Arial" w:cs="Arial"/>
        </w:rPr>
        <w:t>Kindness </w:t>
      </w:r>
    </w:p>
    <w:p w14:paraId="7DD66116" w14:textId="77777777" w:rsidR="005E30C8" w:rsidRPr="00DA19DA" w:rsidRDefault="005E30C8" w:rsidP="005E30C8">
      <w:pPr>
        <w:numPr>
          <w:ilvl w:val="0"/>
          <w:numId w:val="36"/>
        </w:numPr>
        <w:spacing w:after="100" w:afterAutospacing="1"/>
        <w:rPr>
          <w:rFonts w:ascii="Arial" w:hAnsi="Arial" w:cs="Arial"/>
        </w:rPr>
      </w:pPr>
      <w:r w:rsidRPr="00DA19DA">
        <w:rPr>
          <w:rFonts w:ascii="Arial" w:hAnsi="Arial" w:cs="Arial"/>
        </w:rPr>
        <w:t>Fun</w:t>
      </w:r>
    </w:p>
    <w:p w14:paraId="245795B6" w14:textId="77777777" w:rsidR="005E30C8" w:rsidRDefault="005E30C8" w:rsidP="005E30C8">
      <w:pPr>
        <w:shd w:val="clear" w:color="auto" w:fill="FFFFFF"/>
        <w:spacing w:before="100" w:beforeAutospacing="1" w:after="100" w:afterAutospacing="1"/>
        <w:outlineLvl w:val="1"/>
        <w:rPr>
          <w:rFonts w:ascii="Arial" w:hAnsi="Arial" w:cs="Arial"/>
          <w:b/>
          <w:bCs/>
          <w:color w:val="000000"/>
          <w:sz w:val="20"/>
          <w:szCs w:val="20"/>
        </w:rPr>
      </w:pPr>
      <w:r>
        <w:rPr>
          <w:rFonts w:ascii="Arial" w:hAnsi="Arial" w:cs="Arial"/>
          <w:b/>
          <w:bCs/>
          <w:color w:val="000000"/>
        </w:rPr>
        <w:t xml:space="preserve">About </w:t>
      </w:r>
      <w:proofErr w:type="spellStart"/>
      <w:r>
        <w:rPr>
          <w:rFonts w:ascii="Arial" w:hAnsi="Arial" w:cs="Arial"/>
          <w:b/>
          <w:bCs/>
          <w:color w:val="000000"/>
        </w:rPr>
        <w:t>FedBucks</w:t>
      </w:r>
      <w:proofErr w:type="spellEnd"/>
    </w:p>
    <w:p w14:paraId="4F171F63" w14:textId="77777777" w:rsidR="005E30C8" w:rsidRPr="00386CC8" w:rsidRDefault="005E30C8" w:rsidP="005E30C8">
      <w:pPr>
        <w:autoSpaceDE w:val="0"/>
        <w:autoSpaceDN w:val="0"/>
        <w:adjustRightInd w:val="0"/>
        <w:rPr>
          <w:rFonts w:ascii="Arial" w:eastAsiaTheme="minorHAnsi" w:hAnsi="Arial" w:cs="Arial"/>
          <w:color w:val="000000"/>
        </w:rPr>
      </w:pPr>
      <w:proofErr w:type="spellStart"/>
      <w:r w:rsidRPr="00386CC8">
        <w:rPr>
          <w:rFonts w:ascii="Arial" w:eastAsiaTheme="minorHAnsi" w:hAnsi="Arial" w:cs="Arial"/>
          <w:color w:val="000000"/>
        </w:rPr>
        <w:t>FedBucks</w:t>
      </w:r>
      <w:proofErr w:type="spellEnd"/>
      <w:r w:rsidRPr="00386CC8">
        <w:rPr>
          <w:rFonts w:ascii="Arial" w:eastAsiaTheme="minorHAnsi" w:hAnsi="Arial" w:cs="Arial"/>
          <w:color w:val="000000"/>
        </w:rPr>
        <w:t xml:space="preserve"> is a federation of 45 GP practices covering a population of over 485,000 patients across Buckinghamshire. We began in 2016 and now employ around 200 members of staff across our head office sites, and our planned and unplanned care services. </w:t>
      </w:r>
    </w:p>
    <w:p w14:paraId="451C029D" w14:textId="77777777" w:rsidR="005E30C8" w:rsidRPr="00981B33" w:rsidRDefault="005E30C8" w:rsidP="005E30C8">
      <w:pPr>
        <w:autoSpaceDE w:val="0"/>
        <w:autoSpaceDN w:val="0"/>
        <w:adjustRightInd w:val="0"/>
        <w:rPr>
          <w:rFonts w:ascii="Arial" w:eastAsiaTheme="minorHAnsi" w:hAnsi="Arial" w:cs="Arial"/>
          <w:color w:val="000000"/>
        </w:rPr>
      </w:pPr>
    </w:p>
    <w:p w14:paraId="5E9D1F38" w14:textId="77777777" w:rsidR="005E30C8" w:rsidRPr="00386CC8" w:rsidRDefault="005E30C8" w:rsidP="005E30C8">
      <w:pPr>
        <w:autoSpaceDE w:val="0"/>
        <w:autoSpaceDN w:val="0"/>
        <w:adjustRightInd w:val="0"/>
        <w:rPr>
          <w:rFonts w:ascii="Arial" w:eastAsiaTheme="minorHAnsi" w:hAnsi="Arial" w:cs="Arial"/>
          <w:color w:val="000000"/>
        </w:rPr>
      </w:pPr>
      <w:r w:rsidRPr="00386CC8">
        <w:rPr>
          <w:rFonts w:ascii="Arial" w:eastAsiaTheme="minorHAnsi" w:hAnsi="Arial" w:cs="Arial"/>
          <w:color w:val="000000"/>
        </w:rPr>
        <w:t>As a GP Federation, we are proud to represent our member practices</w:t>
      </w:r>
      <w:r>
        <w:rPr>
          <w:rFonts w:ascii="Arial" w:eastAsiaTheme="minorHAnsi" w:hAnsi="Arial" w:cs="Arial"/>
          <w:color w:val="000000"/>
        </w:rPr>
        <w:t xml:space="preserve"> and PCNs,</w:t>
      </w:r>
      <w:r w:rsidRPr="00386CC8">
        <w:rPr>
          <w:rFonts w:ascii="Arial" w:eastAsiaTheme="minorHAnsi" w:hAnsi="Arial" w:cs="Arial"/>
          <w:color w:val="000000"/>
        </w:rPr>
        <w:t xml:space="preserve"> and to champion primary care by working with local general practice and system partners in the provision of community-based healthcare services. We are dedicated to providing safe and compassionate care to our patients across our range of</w:t>
      </w:r>
      <w:r>
        <w:rPr>
          <w:rFonts w:ascii="Arial" w:eastAsiaTheme="minorHAnsi" w:hAnsi="Arial" w:cs="Arial"/>
          <w:color w:val="000000"/>
        </w:rPr>
        <w:t xml:space="preserve"> primary</w:t>
      </w:r>
      <w:r w:rsidRPr="00386CC8">
        <w:rPr>
          <w:rFonts w:ascii="Arial" w:eastAsiaTheme="minorHAnsi" w:hAnsi="Arial" w:cs="Arial"/>
          <w:color w:val="000000"/>
        </w:rPr>
        <w:t xml:space="preserve"> and unplanned healthcare services in Buckinghamshire, and believe in continuous commitment to quality service delivery and positive patient outcomes. </w:t>
      </w:r>
    </w:p>
    <w:p w14:paraId="14DFDE05" w14:textId="7A0DEE8A" w:rsidR="002558D8" w:rsidRDefault="005E30C8" w:rsidP="001501C3">
      <w:pPr>
        <w:shd w:val="clear" w:color="auto" w:fill="FFFFFF"/>
        <w:spacing w:before="100" w:beforeAutospacing="1" w:after="100" w:afterAutospacing="1"/>
        <w:outlineLvl w:val="1"/>
        <w:rPr>
          <w:rFonts w:ascii="Arial" w:eastAsiaTheme="minorHAnsi" w:hAnsi="Arial" w:cs="Arial"/>
          <w:color w:val="000000"/>
        </w:rPr>
      </w:pPr>
      <w:r w:rsidRPr="00386CC8">
        <w:rPr>
          <w:rFonts w:ascii="Arial" w:eastAsiaTheme="minorHAnsi" w:hAnsi="Arial" w:cs="Arial"/>
          <w:color w:val="000000"/>
        </w:rPr>
        <w:t>Patients are at the heart of everything we do, and we pride ourselves in ensuring our patients feel safe, supported, communicated with and respected, at a time when they may be feeling vulnerable. Our vision is to provide high quality, seamless health care that enables people to lead healthier lives, whilst feeling supported and cared for.</w:t>
      </w:r>
    </w:p>
    <w:p w14:paraId="038517E7" w14:textId="23F29E76" w:rsidR="0056342B" w:rsidRDefault="0056342B" w:rsidP="001501C3">
      <w:pPr>
        <w:shd w:val="clear" w:color="auto" w:fill="FFFFFF"/>
        <w:spacing w:before="100" w:beforeAutospacing="1" w:after="100" w:afterAutospacing="1"/>
        <w:outlineLvl w:val="1"/>
        <w:rPr>
          <w:rFonts w:ascii="Arial" w:hAnsi="Arial" w:cs="Arial"/>
          <w:b/>
          <w:bCs/>
          <w:color w:val="000000"/>
        </w:rPr>
      </w:pPr>
    </w:p>
    <w:p w14:paraId="2DB5C86B" w14:textId="77777777" w:rsidR="0056342B" w:rsidRPr="005E30C8" w:rsidRDefault="0056342B" w:rsidP="001501C3">
      <w:pPr>
        <w:shd w:val="clear" w:color="auto" w:fill="FFFFFF"/>
        <w:spacing w:before="100" w:beforeAutospacing="1" w:after="100" w:afterAutospacing="1"/>
        <w:outlineLvl w:val="1"/>
        <w:rPr>
          <w:rFonts w:ascii="Arial" w:hAnsi="Arial" w:cs="Arial"/>
          <w:b/>
          <w:bCs/>
          <w:color w:val="000000"/>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C05764" w14:paraId="000CB5A4" w14:textId="77777777" w:rsidTr="0056342B">
        <w:trPr>
          <w:trHeight w:val="3071"/>
        </w:trPr>
        <w:tc>
          <w:tcPr>
            <w:tcW w:w="9405" w:type="dxa"/>
          </w:tcPr>
          <w:p w14:paraId="3EF55F3B" w14:textId="39213B9E" w:rsidR="00C05764" w:rsidRDefault="00C05764" w:rsidP="00C05764">
            <w:pPr>
              <w:shd w:val="clear" w:color="auto" w:fill="FFFFFF"/>
              <w:spacing w:before="100" w:beforeAutospacing="1" w:after="100" w:afterAutospacing="1"/>
              <w:ind w:left="330"/>
              <w:outlineLvl w:val="1"/>
              <w:rPr>
                <w:rFonts w:ascii="Arial" w:hAnsi="Arial" w:cs="Arial"/>
                <w:b/>
                <w:bCs/>
                <w:color w:val="000000"/>
                <w:sz w:val="2"/>
                <w:szCs w:val="2"/>
              </w:rPr>
            </w:pPr>
          </w:p>
          <w:p w14:paraId="4AF8FE42" w14:textId="77777777" w:rsidR="0038283F" w:rsidRPr="00C05764" w:rsidRDefault="0038283F" w:rsidP="00C05764">
            <w:pPr>
              <w:shd w:val="clear" w:color="auto" w:fill="FFFFFF"/>
              <w:spacing w:before="100" w:beforeAutospacing="1" w:after="100" w:afterAutospacing="1"/>
              <w:ind w:left="330"/>
              <w:outlineLvl w:val="1"/>
              <w:rPr>
                <w:rFonts w:ascii="Arial" w:hAnsi="Arial" w:cs="Arial"/>
                <w:b/>
                <w:bCs/>
                <w:color w:val="000000"/>
                <w:sz w:val="2"/>
                <w:szCs w:val="2"/>
              </w:rPr>
            </w:pPr>
          </w:p>
          <w:p w14:paraId="32162EDC" w14:textId="7199C3EA" w:rsidR="00C05764" w:rsidRPr="0038283F" w:rsidRDefault="00C05764" w:rsidP="00C05764">
            <w:pPr>
              <w:shd w:val="clear" w:color="auto" w:fill="FFFFFF"/>
              <w:spacing w:before="100" w:beforeAutospacing="1" w:after="100" w:afterAutospacing="1"/>
              <w:ind w:left="330"/>
              <w:outlineLvl w:val="1"/>
              <w:rPr>
                <w:rFonts w:ascii="Arial" w:hAnsi="Arial" w:cs="Arial"/>
                <w:b/>
                <w:bCs/>
                <w:color w:val="000000"/>
                <w:sz w:val="24"/>
                <w:szCs w:val="24"/>
              </w:rPr>
            </w:pPr>
            <w:r w:rsidRPr="0038283F">
              <w:rPr>
                <w:rFonts w:ascii="Arial" w:hAnsi="Arial" w:cs="Arial"/>
                <w:b/>
                <w:bCs/>
                <w:color w:val="000000"/>
                <w:sz w:val="24"/>
                <w:szCs w:val="24"/>
              </w:rPr>
              <w:t>JOB TITLE:</w:t>
            </w:r>
            <w:r w:rsidR="007C2DA6">
              <w:rPr>
                <w:rFonts w:ascii="Arial" w:hAnsi="Arial" w:cs="Arial"/>
                <w:b/>
                <w:bCs/>
                <w:color w:val="000000"/>
                <w:sz w:val="24"/>
                <w:szCs w:val="24"/>
              </w:rPr>
              <w:t xml:space="preserve">           </w:t>
            </w:r>
            <w:r w:rsidR="00836F8D">
              <w:rPr>
                <w:rFonts w:ascii="Arial" w:hAnsi="Arial" w:cs="Arial"/>
                <w:b/>
                <w:bCs/>
                <w:color w:val="000000"/>
                <w:sz w:val="24"/>
                <w:szCs w:val="24"/>
              </w:rPr>
              <w:t xml:space="preserve"> </w:t>
            </w:r>
            <w:r w:rsidR="00B7280A">
              <w:rPr>
                <w:rFonts w:ascii="Arial" w:hAnsi="Arial" w:cs="Arial"/>
                <w:b/>
                <w:bCs/>
                <w:color w:val="000000"/>
                <w:sz w:val="24"/>
                <w:szCs w:val="24"/>
              </w:rPr>
              <w:t xml:space="preserve">  </w:t>
            </w:r>
            <w:r w:rsidR="00352533">
              <w:rPr>
                <w:rFonts w:ascii="Arial" w:hAnsi="Arial" w:cs="Arial"/>
                <w:b/>
                <w:bCs/>
                <w:color w:val="000000"/>
                <w:sz w:val="24"/>
                <w:szCs w:val="24"/>
              </w:rPr>
              <w:t>S</w:t>
            </w:r>
            <w:r w:rsidR="00BA0AF0">
              <w:rPr>
                <w:rFonts w:ascii="Arial" w:hAnsi="Arial" w:cs="Arial"/>
                <w:b/>
                <w:bCs/>
                <w:color w:val="000000"/>
                <w:sz w:val="24"/>
                <w:szCs w:val="24"/>
              </w:rPr>
              <w:t>ocial Prescribing Link Worker</w:t>
            </w:r>
            <w:r w:rsidR="0038283F">
              <w:rPr>
                <w:rFonts w:ascii="Arial" w:hAnsi="Arial" w:cs="Arial"/>
                <w:b/>
                <w:bCs/>
                <w:color w:val="000000"/>
                <w:sz w:val="24"/>
                <w:szCs w:val="24"/>
              </w:rPr>
              <w:t xml:space="preserve">          </w:t>
            </w:r>
            <w:r w:rsidRPr="0038283F">
              <w:rPr>
                <w:rFonts w:ascii="Arial" w:hAnsi="Arial" w:cs="Arial"/>
                <w:b/>
                <w:bCs/>
                <w:color w:val="000000"/>
                <w:sz w:val="24"/>
                <w:szCs w:val="24"/>
              </w:rPr>
              <w:tab/>
            </w:r>
          </w:p>
          <w:p w14:paraId="181077A7" w14:textId="3DDE86D2" w:rsidR="00C05764" w:rsidRPr="0038283F" w:rsidRDefault="00C05764" w:rsidP="00C05764">
            <w:pPr>
              <w:shd w:val="clear" w:color="auto" w:fill="FFFFFF"/>
              <w:spacing w:before="100" w:beforeAutospacing="1" w:after="100" w:afterAutospacing="1"/>
              <w:ind w:left="330"/>
              <w:outlineLvl w:val="1"/>
              <w:rPr>
                <w:rFonts w:ascii="Arial" w:hAnsi="Arial" w:cs="Arial"/>
                <w:b/>
                <w:bCs/>
                <w:color w:val="000000"/>
                <w:sz w:val="24"/>
                <w:szCs w:val="24"/>
              </w:rPr>
            </w:pPr>
            <w:r w:rsidRPr="0038283F">
              <w:rPr>
                <w:rFonts w:ascii="Arial" w:hAnsi="Arial" w:cs="Arial"/>
                <w:b/>
                <w:bCs/>
                <w:color w:val="000000"/>
                <w:sz w:val="24"/>
                <w:szCs w:val="24"/>
              </w:rPr>
              <w:t>HOURS:</w:t>
            </w:r>
            <w:r w:rsidR="007C2DA6">
              <w:rPr>
                <w:rFonts w:ascii="Arial" w:hAnsi="Arial" w:cs="Arial"/>
                <w:b/>
                <w:bCs/>
                <w:color w:val="000000"/>
                <w:sz w:val="24"/>
                <w:szCs w:val="24"/>
              </w:rPr>
              <w:t xml:space="preserve">                </w:t>
            </w:r>
            <w:r w:rsidR="00B7280A">
              <w:rPr>
                <w:rFonts w:ascii="Arial" w:hAnsi="Arial" w:cs="Arial"/>
                <w:b/>
                <w:bCs/>
                <w:color w:val="000000"/>
                <w:sz w:val="24"/>
                <w:szCs w:val="24"/>
              </w:rPr>
              <w:t xml:space="preserve">   </w:t>
            </w:r>
            <w:r w:rsidR="00417CA0">
              <w:rPr>
                <w:rFonts w:ascii="Arial" w:hAnsi="Arial" w:cs="Arial"/>
                <w:b/>
                <w:bCs/>
                <w:color w:val="000000"/>
                <w:sz w:val="24"/>
                <w:szCs w:val="24"/>
              </w:rPr>
              <w:t xml:space="preserve"> </w:t>
            </w:r>
            <w:r w:rsidR="007C2DA6">
              <w:rPr>
                <w:rFonts w:ascii="Arial" w:hAnsi="Arial" w:cs="Arial"/>
                <w:b/>
                <w:bCs/>
                <w:color w:val="000000"/>
                <w:sz w:val="24"/>
                <w:szCs w:val="24"/>
              </w:rPr>
              <w:t>37.5 Mon</w:t>
            </w:r>
            <w:r w:rsidR="005E30C8">
              <w:rPr>
                <w:rFonts w:ascii="Arial" w:hAnsi="Arial" w:cs="Arial"/>
                <w:b/>
                <w:bCs/>
                <w:color w:val="000000"/>
                <w:sz w:val="24"/>
                <w:szCs w:val="24"/>
              </w:rPr>
              <w:t xml:space="preserve">day to Friday </w:t>
            </w:r>
            <w:r w:rsidRPr="0038283F">
              <w:rPr>
                <w:rFonts w:ascii="Arial" w:hAnsi="Arial" w:cs="Arial"/>
                <w:color w:val="000000"/>
                <w:sz w:val="24"/>
                <w:szCs w:val="24"/>
              </w:rPr>
              <w:tab/>
            </w:r>
            <w:r w:rsidR="0038283F">
              <w:rPr>
                <w:rFonts w:ascii="Arial" w:hAnsi="Arial" w:cs="Arial"/>
                <w:color w:val="000000"/>
                <w:sz w:val="24"/>
                <w:szCs w:val="24"/>
              </w:rPr>
              <w:t xml:space="preserve">         </w:t>
            </w:r>
          </w:p>
          <w:p w14:paraId="4ACB1151" w14:textId="3318E750" w:rsidR="00C05764" w:rsidRPr="0038283F" w:rsidRDefault="00C05764" w:rsidP="00C05764">
            <w:pPr>
              <w:shd w:val="clear" w:color="auto" w:fill="FFFFFF"/>
              <w:spacing w:before="100" w:beforeAutospacing="1" w:after="100" w:afterAutospacing="1"/>
              <w:ind w:left="330"/>
              <w:outlineLvl w:val="1"/>
              <w:rPr>
                <w:rFonts w:ascii="Arial" w:hAnsi="Arial" w:cs="Arial"/>
                <w:b/>
                <w:bCs/>
                <w:color w:val="000000"/>
                <w:sz w:val="24"/>
                <w:szCs w:val="24"/>
              </w:rPr>
            </w:pPr>
            <w:r w:rsidRPr="0038283F">
              <w:rPr>
                <w:rFonts w:ascii="Arial" w:hAnsi="Arial" w:cs="Arial"/>
                <w:b/>
                <w:bCs/>
                <w:color w:val="000000"/>
                <w:sz w:val="24"/>
                <w:szCs w:val="24"/>
              </w:rPr>
              <w:t>LOCATION:</w:t>
            </w:r>
            <w:r w:rsidR="007C2DA6">
              <w:rPr>
                <w:rFonts w:ascii="Arial" w:hAnsi="Arial" w:cs="Arial"/>
                <w:b/>
                <w:bCs/>
                <w:color w:val="000000"/>
                <w:sz w:val="24"/>
                <w:szCs w:val="24"/>
              </w:rPr>
              <w:t xml:space="preserve">          </w:t>
            </w:r>
            <w:r w:rsidR="00B7280A">
              <w:rPr>
                <w:rFonts w:ascii="Arial" w:hAnsi="Arial" w:cs="Arial"/>
                <w:b/>
                <w:bCs/>
                <w:color w:val="000000"/>
                <w:sz w:val="24"/>
                <w:szCs w:val="24"/>
              </w:rPr>
              <w:t xml:space="preserve">   </w:t>
            </w:r>
            <w:r w:rsidR="0056342B">
              <w:rPr>
                <w:rFonts w:ascii="Arial" w:hAnsi="Arial" w:cs="Arial"/>
                <w:b/>
                <w:bCs/>
                <w:color w:val="000000"/>
                <w:sz w:val="24"/>
                <w:szCs w:val="24"/>
              </w:rPr>
              <w:t xml:space="preserve">Phoenix Health </w:t>
            </w:r>
            <w:r w:rsidR="005E30C8">
              <w:rPr>
                <w:rFonts w:ascii="Arial" w:hAnsi="Arial" w:cs="Arial"/>
                <w:b/>
                <w:bCs/>
                <w:color w:val="000000"/>
                <w:sz w:val="24"/>
                <w:szCs w:val="24"/>
              </w:rPr>
              <w:t xml:space="preserve">Primary Care Network          </w:t>
            </w:r>
          </w:p>
          <w:p w14:paraId="3A1984E9" w14:textId="5CDB6DFA" w:rsidR="00B7280A" w:rsidRPr="007C2DA6" w:rsidRDefault="00C05764" w:rsidP="005E30C8">
            <w:pPr>
              <w:shd w:val="clear" w:color="auto" w:fill="FFFFFF"/>
              <w:spacing w:before="100" w:beforeAutospacing="1" w:after="100" w:afterAutospacing="1"/>
              <w:ind w:left="330"/>
              <w:outlineLvl w:val="1"/>
              <w:rPr>
                <w:rFonts w:ascii="Arial" w:hAnsi="Arial" w:cs="Arial"/>
                <w:b/>
                <w:bCs/>
                <w:color w:val="000000"/>
                <w:sz w:val="24"/>
                <w:szCs w:val="24"/>
              </w:rPr>
            </w:pPr>
            <w:r w:rsidRPr="0038283F">
              <w:rPr>
                <w:rFonts w:ascii="Arial" w:hAnsi="Arial" w:cs="Arial"/>
                <w:b/>
                <w:bCs/>
                <w:color w:val="000000"/>
                <w:sz w:val="24"/>
                <w:szCs w:val="24"/>
              </w:rPr>
              <w:t>SALARY:</w:t>
            </w:r>
            <w:r w:rsidRPr="0038283F">
              <w:rPr>
                <w:rFonts w:ascii="Arial" w:hAnsi="Arial" w:cs="Arial"/>
                <w:b/>
                <w:bCs/>
                <w:color w:val="000000"/>
                <w:sz w:val="24"/>
                <w:szCs w:val="24"/>
              </w:rPr>
              <w:tab/>
            </w:r>
            <w:r w:rsidRPr="0038283F">
              <w:rPr>
                <w:rFonts w:ascii="Arial" w:hAnsi="Arial" w:cs="Arial"/>
                <w:b/>
                <w:bCs/>
                <w:color w:val="000000"/>
                <w:sz w:val="24"/>
                <w:szCs w:val="24"/>
              </w:rPr>
              <w:tab/>
            </w:r>
            <w:r w:rsidR="0038283F">
              <w:rPr>
                <w:rFonts w:ascii="Arial" w:hAnsi="Arial" w:cs="Arial"/>
                <w:b/>
                <w:bCs/>
                <w:color w:val="000000"/>
                <w:sz w:val="24"/>
                <w:szCs w:val="24"/>
              </w:rPr>
              <w:t xml:space="preserve">   </w:t>
            </w:r>
            <w:r w:rsidR="00B7280A">
              <w:rPr>
                <w:rFonts w:ascii="Arial" w:hAnsi="Arial" w:cs="Arial"/>
                <w:b/>
                <w:bCs/>
                <w:color w:val="000000"/>
                <w:sz w:val="24"/>
                <w:szCs w:val="24"/>
              </w:rPr>
              <w:t xml:space="preserve">   </w:t>
            </w:r>
            <w:r w:rsidR="005E30C8">
              <w:rPr>
                <w:rFonts w:ascii="Arial" w:hAnsi="Arial" w:cs="Arial"/>
                <w:b/>
                <w:bCs/>
                <w:color w:val="000000"/>
                <w:sz w:val="24"/>
                <w:szCs w:val="24"/>
              </w:rPr>
              <w:t>£24,907- £27,416</w:t>
            </w:r>
          </w:p>
        </w:tc>
      </w:tr>
    </w:tbl>
    <w:p w14:paraId="00AF7194" w14:textId="77777777" w:rsidR="005F6A74" w:rsidRDefault="005F6A74">
      <w:pPr>
        <w:rPr>
          <w:rFonts w:ascii="Arial" w:hAnsi="Arial" w:cs="Arial"/>
          <w:color w:val="000000"/>
          <w:sz w:val="24"/>
          <w:szCs w:val="24"/>
          <w:lang w:val="en-US" w:eastAsia="en-GB"/>
        </w:rPr>
      </w:pPr>
    </w:p>
    <w:p w14:paraId="32100B8C" w14:textId="2C97C17E" w:rsidR="00F31ED4" w:rsidRDefault="00F31ED4" w:rsidP="003C7BA6">
      <w:pPr>
        <w:rPr>
          <w:rFonts w:ascii="Arial" w:hAnsi="Arial" w:cs="Arial"/>
          <w:b/>
          <w:bCs/>
        </w:rPr>
      </w:pPr>
    </w:p>
    <w:p w14:paraId="114703EB" w14:textId="77777777" w:rsidR="0078037C" w:rsidRPr="008460A6" w:rsidRDefault="0078037C" w:rsidP="0078037C">
      <w:pPr>
        <w:rPr>
          <w:rFonts w:ascii="Arial" w:hAnsi="Arial" w:cs="Arial"/>
          <w:b/>
          <w:bCs/>
        </w:rPr>
      </w:pPr>
      <w:r w:rsidRPr="008460A6">
        <w:rPr>
          <w:rFonts w:ascii="Arial" w:hAnsi="Arial" w:cs="Arial"/>
          <w:b/>
          <w:bCs/>
        </w:rPr>
        <w:t>Role Summary</w:t>
      </w:r>
    </w:p>
    <w:p w14:paraId="41A1929B" w14:textId="77777777" w:rsidR="0078037C" w:rsidRDefault="0078037C" w:rsidP="0078037C">
      <w:pPr>
        <w:jc w:val="both"/>
        <w:rPr>
          <w:rFonts w:ascii="Arial" w:hAnsi="Arial" w:cs="Arial"/>
          <w:shd w:val="clear" w:color="auto" w:fill="FFFFFF"/>
        </w:rPr>
      </w:pPr>
    </w:p>
    <w:p w14:paraId="41CB2820" w14:textId="07273D83" w:rsidR="0078037C" w:rsidRDefault="0078037C" w:rsidP="0078037C">
      <w:pPr>
        <w:jc w:val="both"/>
        <w:rPr>
          <w:rFonts w:ascii="Arial" w:hAnsi="Arial" w:cs="Arial"/>
          <w:shd w:val="clear" w:color="auto" w:fill="FFFFFF"/>
        </w:rPr>
      </w:pPr>
      <w:r w:rsidRPr="00064D7E">
        <w:rPr>
          <w:rFonts w:ascii="Arial" w:hAnsi="Arial" w:cs="Arial"/>
          <w:shd w:val="clear" w:color="auto" w:fill="FFFFFF"/>
        </w:rPr>
        <w:t xml:space="preserve">An opportunity has arisen for a </w:t>
      </w:r>
      <w:r w:rsidR="00327CD7">
        <w:rPr>
          <w:rFonts w:ascii="Arial" w:hAnsi="Arial" w:cs="Arial"/>
          <w:shd w:val="clear" w:color="auto" w:fill="FFFFFF"/>
        </w:rPr>
        <w:t>Social Prescriber</w:t>
      </w:r>
      <w:r w:rsidRPr="00064D7E">
        <w:rPr>
          <w:rFonts w:ascii="Arial" w:hAnsi="Arial" w:cs="Arial"/>
          <w:shd w:val="clear" w:color="auto" w:fill="FFFFFF"/>
        </w:rPr>
        <w:t xml:space="preserve"> to join our developing multidisciplinary tea</w:t>
      </w:r>
      <w:r>
        <w:rPr>
          <w:rFonts w:ascii="Arial" w:hAnsi="Arial" w:cs="Arial"/>
          <w:shd w:val="clear" w:color="auto" w:fill="FFFFFF"/>
        </w:rPr>
        <w:t xml:space="preserve">m in Phoenix Health </w:t>
      </w:r>
      <w:r w:rsidRPr="00064D7E">
        <w:rPr>
          <w:rFonts w:ascii="Arial" w:hAnsi="Arial" w:cs="Arial"/>
          <w:shd w:val="clear" w:color="auto" w:fill="FFFFFF"/>
        </w:rPr>
        <w:t>Primary Care Network</w:t>
      </w:r>
      <w:r w:rsidRPr="00941673">
        <w:rPr>
          <w:rFonts w:ascii="Arial" w:hAnsi="Arial" w:cs="Arial"/>
          <w:shd w:val="clear" w:color="auto" w:fill="FFFFFF"/>
        </w:rPr>
        <w:t xml:space="preserve">. </w:t>
      </w:r>
    </w:p>
    <w:p w14:paraId="0D4176C7" w14:textId="77777777" w:rsidR="0078037C" w:rsidRDefault="0078037C" w:rsidP="0078037C">
      <w:pPr>
        <w:rPr>
          <w:rFonts w:ascii="Arial" w:hAnsi="Arial" w:cs="Arial"/>
          <w:b/>
          <w:bCs/>
        </w:rPr>
      </w:pPr>
    </w:p>
    <w:p w14:paraId="0965462A" w14:textId="532E73A0" w:rsidR="0078037C" w:rsidRPr="0078037C" w:rsidRDefault="0078037C" w:rsidP="0078037C">
      <w:pPr>
        <w:jc w:val="both"/>
        <w:rPr>
          <w:rFonts w:ascii="Arial" w:hAnsi="Arial" w:cs="Arial"/>
        </w:rPr>
      </w:pPr>
      <w:r w:rsidRPr="005645B0">
        <w:rPr>
          <w:rFonts w:ascii="Arial" w:hAnsi="Arial" w:cs="Arial"/>
        </w:rPr>
        <w:t>Social prescribing is a term used for local GPs and other healthcare workers to refer patients to a link worker. In turn link workers give people time, focusing on 'what matters to me' and taking a holistic approach to people's health and wellbeing. They connect people to community groups and other services for practical and emotional support.</w:t>
      </w:r>
    </w:p>
    <w:p w14:paraId="29CF1C15" w14:textId="77777777" w:rsidR="0078037C" w:rsidRPr="00941673" w:rsidRDefault="0078037C" w:rsidP="0078037C">
      <w:pPr>
        <w:jc w:val="both"/>
        <w:rPr>
          <w:rFonts w:ascii="Arial" w:hAnsi="Arial" w:cs="Arial"/>
          <w:shd w:val="clear" w:color="auto" w:fill="FFFFFF"/>
        </w:rPr>
      </w:pPr>
    </w:p>
    <w:p w14:paraId="09751DE9" w14:textId="77777777" w:rsidR="0078037C" w:rsidRDefault="0078037C" w:rsidP="0078037C">
      <w:pPr>
        <w:autoSpaceDE w:val="0"/>
        <w:autoSpaceDN w:val="0"/>
        <w:adjustRightInd w:val="0"/>
        <w:jc w:val="both"/>
        <w:rPr>
          <w:rFonts w:ascii="Arial" w:eastAsiaTheme="minorHAnsi" w:hAnsi="Arial" w:cs="Arial"/>
        </w:rPr>
      </w:pPr>
      <w:r w:rsidRPr="00FF22F7">
        <w:rPr>
          <w:rFonts w:ascii="Arial" w:hAnsi="Arial" w:cs="Arial"/>
          <w:shd w:val="clear" w:color="auto" w:fill="FFFFFF"/>
        </w:rPr>
        <w:t xml:space="preserve">We are looking for </w:t>
      </w:r>
      <w:r>
        <w:rPr>
          <w:rFonts w:ascii="Arial" w:hAnsi="Arial" w:cs="Arial"/>
          <w:shd w:val="clear" w:color="auto" w:fill="FFFFFF"/>
        </w:rPr>
        <w:t xml:space="preserve">a </w:t>
      </w:r>
      <w:r w:rsidRPr="00FF22F7">
        <w:rPr>
          <w:rFonts w:ascii="Arial" w:hAnsi="Arial" w:cs="Arial"/>
          <w:shd w:val="clear" w:color="auto" w:fill="FFFFFF"/>
        </w:rPr>
        <w:t>compassionate, collaborative and motivated link worke</w:t>
      </w:r>
      <w:r>
        <w:rPr>
          <w:rFonts w:ascii="Arial" w:hAnsi="Arial" w:cs="Arial"/>
          <w:shd w:val="clear" w:color="auto" w:fill="FFFFFF"/>
        </w:rPr>
        <w:t>r</w:t>
      </w:r>
      <w:r w:rsidRPr="00FF22F7">
        <w:rPr>
          <w:rFonts w:ascii="Arial" w:hAnsi="Arial" w:cs="Arial"/>
          <w:shd w:val="clear" w:color="auto" w:fill="FFFFFF"/>
        </w:rPr>
        <w:t xml:space="preserve"> to </w:t>
      </w:r>
      <w:r w:rsidRPr="00FF22F7">
        <w:rPr>
          <w:rFonts w:ascii="Arial" w:eastAsiaTheme="minorHAnsi" w:hAnsi="Arial" w:cs="Arial"/>
        </w:rPr>
        <w:t xml:space="preserve">empower people to take control of their health and wellbeing through referral to non-medical ‘link workers’ who give time, focus on ‘what matters to me’ and take a holistic approach, connecting people to community groups and statutory services for practical and emotional support. </w:t>
      </w:r>
    </w:p>
    <w:p w14:paraId="6D0923AC" w14:textId="77777777" w:rsidR="0078037C" w:rsidRDefault="0078037C" w:rsidP="0078037C">
      <w:pPr>
        <w:autoSpaceDE w:val="0"/>
        <w:autoSpaceDN w:val="0"/>
        <w:adjustRightInd w:val="0"/>
        <w:jc w:val="both"/>
        <w:rPr>
          <w:rFonts w:ascii="Arial" w:eastAsiaTheme="minorHAnsi" w:hAnsi="Arial" w:cs="Arial"/>
        </w:rPr>
      </w:pPr>
    </w:p>
    <w:p w14:paraId="12AA67E3" w14:textId="77777777" w:rsidR="0078037C" w:rsidRPr="00FF22F7" w:rsidRDefault="0078037C" w:rsidP="0078037C">
      <w:pPr>
        <w:autoSpaceDE w:val="0"/>
        <w:autoSpaceDN w:val="0"/>
        <w:adjustRightInd w:val="0"/>
        <w:jc w:val="both"/>
        <w:rPr>
          <w:rFonts w:ascii="Arial" w:eastAsiaTheme="minorHAnsi" w:hAnsi="Arial" w:cs="Arial"/>
        </w:rPr>
      </w:pPr>
      <w:r w:rsidRPr="00FF22F7">
        <w:rPr>
          <w:rFonts w:ascii="Arial" w:eastAsiaTheme="minorHAnsi" w:hAnsi="Arial" w:cs="Arial"/>
        </w:rPr>
        <w:t xml:space="preserve">This role will </w:t>
      </w:r>
      <w:r w:rsidRPr="00FF22F7">
        <w:rPr>
          <w:rFonts w:ascii="Arial" w:hAnsi="Arial" w:cs="Arial"/>
        </w:rPr>
        <w:t xml:space="preserve">work as an integrated part of health and social care provision throughout the PCN to </w:t>
      </w:r>
      <w:r w:rsidRPr="00FF22F7">
        <w:rPr>
          <w:rFonts w:ascii="Arial" w:eastAsiaTheme="minorHAnsi" w:hAnsi="Arial" w:cs="Arial"/>
        </w:rPr>
        <w:t>support existing groups to be accessible and sustainable and help people to start new community groups, working collaboratively with all local partners.</w:t>
      </w:r>
    </w:p>
    <w:p w14:paraId="2E60203F" w14:textId="77777777" w:rsidR="0078037C" w:rsidRPr="00FF22F7" w:rsidRDefault="0078037C" w:rsidP="0078037C">
      <w:pPr>
        <w:spacing w:before="100" w:beforeAutospacing="1" w:after="150"/>
        <w:jc w:val="both"/>
        <w:rPr>
          <w:rFonts w:ascii="Arial" w:hAnsi="Arial" w:cs="Arial"/>
          <w:lang w:val="en" w:eastAsia="en-GB"/>
        </w:rPr>
      </w:pPr>
      <w:r w:rsidRPr="00FF22F7">
        <w:rPr>
          <w:rFonts w:ascii="Arial" w:hAnsi="Arial" w:cs="Arial"/>
          <w:lang w:val="en" w:eastAsia="en-GB"/>
        </w:rPr>
        <w:t>Social prescribing empowers people to take control of their health and wellbeing through referral to non-medical ‘social prescribers’ who give time, focus on ‘what matters to me’ and take a holistic approach, connecting people to community groups and statutory services for practical and emotional support. Social prescribers support existing groups to be accessible and sustainable and help people to start new community groups, working collaboratively with local partners.</w:t>
      </w:r>
    </w:p>
    <w:p w14:paraId="38C1CDE1" w14:textId="77777777" w:rsidR="0078037C" w:rsidRPr="00FF22F7" w:rsidRDefault="0078037C" w:rsidP="0078037C">
      <w:pPr>
        <w:spacing w:before="100" w:beforeAutospacing="1" w:after="150"/>
        <w:jc w:val="both"/>
        <w:rPr>
          <w:rFonts w:ascii="Arial" w:hAnsi="Arial" w:cs="Arial"/>
          <w:lang w:val="en" w:eastAsia="en-GB"/>
        </w:rPr>
      </w:pPr>
      <w:r w:rsidRPr="00FF22F7">
        <w:rPr>
          <w:rFonts w:ascii="Arial" w:hAnsi="Arial" w:cs="Arial"/>
          <w:lang w:val="en" w:eastAsia="en-GB"/>
        </w:rPr>
        <w:t>Social prescribing can help to strengthen community resilience and personal resilience and reduces health inequalities by addressing the wider determinants of health, such as debt, poor housing, and physical inactivity,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6B72DE10" w14:textId="3E33F1C6" w:rsidR="00A26FF0" w:rsidRDefault="00A26FF0" w:rsidP="005F6A74">
      <w:pPr>
        <w:rPr>
          <w:rFonts w:ascii="Arial" w:hAnsi="Arial" w:cs="Arial"/>
          <w:shd w:val="clear" w:color="auto" w:fill="FFFFFF"/>
        </w:rPr>
      </w:pPr>
    </w:p>
    <w:p w14:paraId="320E5E8A" w14:textId="25BACC7B" w:rsidR="005E30C8" w:rsidRDefault="005E30C8" w:rsidP="00836F8D">
      <w:pPr>
        <w:rPr>
          <w:rFonts w:ascii="Arial" w:hAnsi="Arial" w:cs="Arial"/>
          <w:b/>
          <w:bCs/>
        </w:rPr>
      </w:pPr>
    </w:p>
    <w:p w14:paraId="0A43535E" w14:textId="53E1F7F7" w:rsidR="0078037C" w:rsidRDefault="0078037C" w:rsidP="00836F8D">
      <w:pPr>
        <w:rPr>
          <w:rFonts w:ascii="Arial" w:hAnsi="Arial" w:cs="Arial"/>
          <w:b/>
          <w:bCs/>
        </w:rPr>
      </w:pPr>
    </w:p>
    <w:p w14:paraId="1EF2AF20" w14:textId="5F3523C8" w:rsidR="0078037C" w:rsidRDefault="0078037C" w:rsidP="00836F8D">
      <w:pPr>
        <w:rPr>
          <w:rFonts w:ascii="Arial" w:hAnsi="Arial" w:cs="Arial"/>
          <w:b/>
          <w:bCs/>
        </w:rPr>
      </w:pPr>
    </w:p>
    <w:p w14:paraId="14AAA299" w14:textId="712C937B" w:rsidR="0078037C" w:rsidRDefault="0078037C" w:rsidP="00836F8D">
      <w:pPr>
        <w:rPr>
          <w:rFonts w:ascii="Arial" w:hAnsi="Arial" w:cs="Arial"/>
          <w:b/>
          <w:bCs/>
        </w:rPr>
      </w:pPr>
    </w:p>
    <w:p w14:paraId="246CFC51" w14:textId="2B8C82EC" w:rsidR="00836F8D" w:rsidRDefault="00836F8D" w:rsidP="00836F8D">
      <w:pPr>
        <w:rPr>
          <w:rFonts w:ascii="Arial" w:hAnsi="Arial" w:cs="Arial"/>
          <w:b/>
          <w:bCs/>
        </w:rPr>
      </w:pPr>
      <w:r>
        <w:rPr>
          <w:rFonts w:ascii="Arial" w:hAnsi="Arial" w:cs="Arial"/>
          <w:b/>
          <w:bCs/>
        </w:rPr>
        <w:t>Primary Duties and Areas of Responsibility</w:t>
      </w:r>
    </w:p>
    <w:p w14:paraId="198C234E" w14:textId="30332D8C" w:rsidR="00435802" w:rsidRDefault="00435802" w:rsidP="00836F8D">
      <w:pPr>
        <w:rPr>
          <w:rFonts w:ascii="Arial" w:hAnsi="Arial" w:cs="Arial"/>
          <w:b/>
          <w:bCs/>
        </w:rPr>
      </w:pPr>
    </w:p>
    <w:p w14:paraId="2447E9B8" w14:textId="18F5C085" w:rsidR="00435802" w:rsidRPr="00435802" w:rsidRDefault="00837AB5" w:rsidP="00352533">
      <w:pPr>
        <w:pStyle w:val="ListParagraph"/>
        <w:numPr>
          <w:ilvl w:val="0"/>
          <w:numId w:val="31"/>
        </w:numPr>
        <w:jc w:val="both"/>
        <w:rPr>
          <w:rFonts w:ascii="Arial" w:hAnsi="Arial" w:cs="Arial"/>
        </w:rPr>
      </w:pPr>
      <w:r>
        <w:rPr>
          <w:rFonts w:ascii="Arial" w:hAnsi="Arial" w:cs="Arial"/>
        </w:rPr>
        <w:t>As a key member</w:t>
      </w:r>
      <w:r w:rsidR="00435802" w:rsidRPr="00435802">
        <w:rPr>
          <w:rFonts w:ascii="Arial" w:hAnsi="Arial" w:cs="Arial"/>
        </w:rPr>
        <w:t xml:space="preserve"> of the PCN’s team of health professionals, </w:t>
      </w:r>
      <w:r>
        <w:rPr>
          <w:rFonts w:ascii="Arial" w:hAnsi="Arial" w:cs="Arial"/>
        </w:rPr>
        <w:t>ensure that</w:t>
      </w:r>
      <w:r w:rsidR="00435802" w:rsidRPr="00435802">
        <w:rPr>
          <w:rFonts w:ascii="Arial" w:hAnsi="Arial" w:cs="Arial"/>
        </w:rPr>
        <w:t xml:space="preserve"> referrals from the PCN’s Core Network Practices and from a wide range of agencies</w:t>
      </w:r>
      <w:r>
        <w:rPr>
          <w:rFonts w:ascii="Arial" w:hAnsi="Arial" w:cs="Arial"/>
        </w:rPr>
        <w:t xml:space="preserve"> are dealt with appropriat</w:t>
      </w:r>
      <w:r w:rsidR="00130201">
        <w:rPr>
          <w:rFonts w:ascii="Arial" w:hAnsi="Arial" w:cs="Arial"/>
        </w:rPr>
        <w:t>ely</w:t>
      </w:r>
      <w:r>
        <w:rPr>
          <w:rFonts w:ascii="Arial" w:hAnsi="Arial" w:cs="Arial"/>
        </w:rPr>
        <w:t xml:space="preserve"> and</w:t>
      </w:r>
      <w:r w:rsidR="00435802" w:rsidRPr="00435802">
        <w:rPr>
          <w:rFonts w:ascii="Arial" w:hAnsi="Arial" w:cs="Arial"/>
        </w:rPr>
        <w:t xml:space="preserve"> support </w:t>
      </w:r>
      <w:r>
        <w:rPr>
          <w:rFonts w:ascii="Arial" w:hAnsi="Arial" w:cs="Arial"/>
        </w:rPr>
        <w:t>is offered for the</w:t>
      </w:r>
      <w:r w:rsidR="00435802" w:rsidRPr="00435802">
        <w:rPr>
          <w:rFonts w:ascii="Arial" w:hAnsi="Arial" w:cs="Arial"/>
        </w:rPr>
        <w:t xml:space="preserve"> health and wellbeing of patients</w:t>
      </w:r>
      <w:r w:rsidR="00435802">
        <w:rPr>
          <w:rFonts w:ascii="Arial" w:hAnsi="Arial" w:cs="Arial"/>
        </w:rPr>
        <w:t>.</w:t>
      </w:r>
    </w:p>
    <w:p w14:paraId="5E2C13DD" w14:textId="0853D34F" w:rsidR="00435802" w:rsidRDefault="00837AB5" w:rsidP="00352533">
      <w:pPr>
        <w:pStyle w:val="ListParagraph"/>
        <w:numPr>
          <w:ilvl w:val="0"/>
          <w:numId w:val="31"/>
        </w:numPr>
        <w:jc w:val="both"/>
        <w:rPr>
          <w:rFonts w:ascii="Arial" w:hAnsi="Arial" w:cs="Arial"/>
        </w:rPr>
      </w:pPr>
      <w:r>
        <w:rPr>
          <w:rFonts w:ascii="Arial" w:hAnsi="Arial" w:cs="Arial"/>
        </w:rPr>
        <w:t>Constantly a</w:t>
      </w:r>
      <w:r w:rsidR="00435802" w:rsidRPr="00435802">
        <w:rPr>
          <w:rFonts w:ascii="Arial" w:hAnsi="Arial" w:cs="Arial"/>
        </w:rPr>
        <w:t>ssess how far a patient’s health and wellbeing needs can be met by services and other opportunities available in the community</w:t>
      </w:r>
      <w:r w:rsidR="00435802">
        <w:rPr>
          <w:rFonts w:ascii="Arial" w:hAnsi="Arial" w:cs="Arial"/>
        </w:rPr>
        <w:t>.</w:t>
      </w:r>
    </w:p>
    <w:p w14:paraId="12DE3E84" w14:textId="4390C9FC" w:rsidR="00837AB5" w:rsidRPr="00435802" w:rsidRDefault="00837AB5" w:rsidP="00352533">
      <w:pPr>
        <w:pStyle w:val="ListParagraph"/>
        <w:numPr>
          <w:ilvl w:val="0"/>
          <w:numId w:val="31"/>
        </w:numPr>
        <w:jc w:val="both"/>
        <w:rPr>
          <w:rFonts w:ascii="Arial" w:hAnsi="Arial" w:cs="Arial"/>
        </w:rPr>
      </w:pPr>
      <w:r>
        <w:rPr>
          <w:rFonts w:ascii="Arial" w:hAnsi="Arial" w:cs="Arial"/>
        </w:rPr>
        <w:t xml:space="preserve">Devise and validate the ongoing Directory of Services for patients within the community. Ensure this is accurate and up to date as a constantly evolving point of reference. </w:t>
      </w:r>
    </w:p>
    <w:p w14:paraId="27C0BC5B" w14:textId="230CC9A4" w:rsidR="00435802" w:rsidRPr="00352533" w:rsidRDefault="00837AB5" w:rsidP="00352533">
      <w:pPr>
        <w:pStyle w:val="ListParagraph"/>
        <w:numPr>
          <w:ilvl w:val="0"/>
          <w:numId w:val="31"/>
        </w:numPr>
        <w:jc w:val="both"/>
        <w:rPr>
          <w:rFonts w:ascii="Arial" w:hAnsi="Arial" w:cs="Arial"/>
        </w:rPr>
      </w:pPr>
      <w:r>
        <w:rPr>
          <w:rFonts w:ascii="Arial" w:hAnsi="Arial" w:cs="Arial"/>
        </w:rPr>
        <w:t xml:space="preserve">Support Social Prescribers within your network to </w:t>
      </w:r>
      <w:r w:rsidR="00435802" w:rsidRPr="00435802">
        <w:rPr>
          <w:rFonts w:ascii="Arial" w:hAnsi="Arial" w:cs="Arial"/>
        </w:rPr>
        <w:t xml:space="preserve">co-produce a simple personalised care and support plan to address the patient’s health and wellbeing needs by introducing or reconnecting people to community groups and statutory services, </w:t>
      </w:r>
      <w:r w:rsidR="00352533">
        <w:rPr>
          <w:rFonts w:ascii="Arial" w:hAnsi="Arial" w:cs="Arial"/>
        </w:rPr>
        <w:t>i</w:t>
      </w:r>
      <w:r w:rsidR="00435802" w:rsidRPr="00352533">
        <w:rPr>
          <w:rFonts w:ascii="Arial" w:hAnsi="Arial" w:cs="Arial"/>
        </w:rPr>
        <w:t>ncluding weight management support and signposting where appropriate and it matters to the person.</w:t>
      </w:r>
      <w:r w:rsidRPr="00352533">
        <w:rPr>
          <w:rFonts w:ascii="Arial" w:hAnsi="Arial" w:cs="Arial"/>
        </w:rPr>
        <w:t xml:space="preserve"> </w:t>
      </w:r>
    </w:p>
    <w:p w14:paraId="2311A25F" w14:textId="6D16C0CE" w:rsidR="00435802" w:rsidRPr="00435802" w:rsidRDefault="00352533" w:rsidP="00352533">
      <w:pPr>
        <w:pStyle w:val="ListParagraph"/>
        <w:numPr>
          <w:ilvl w:val="0"/>
          <w:numId w:val="31"/>
        </w:numPr>
        <w:jc w:val="both"/>
        <w:rPr>
          <w:rFonts w:ascii="Arial" w:hAnsi="Arial" w:cs="Arial"/>
        </w:rPr>
      </w:pPr>
      <w:r>
        <w:rPr>
          <w:rFonts w:ascii="Arial" w:hAnsi="Arial" w:cs="Arial"/>
        </w:rPr>
        <w:t>E</w:t>
      </w:r>
      <w:r w:rsidR="00435802" w:rsidRPr="00435802">
        <w:rPr>
          <w:rFonts w:ascii="Arial" w:hAnsi="Arial" w:cs="Arial"/>
        </w:rPr>
        <w:t>valuate how far the actions in the care and support plan are meeting the patient’s health and wellbeing needs</w:t>
      </w:r>
      <w:r w:rsidR="00435802">
        <w:rPr>
          <w:rFonts w:ascii="Arial" w:hAnsi="Arial" w:cs="Arial"/>
        </w:rPr>
        <w:t>.</w:t>
      </w:r>
    </w:p>
    <w:p w14:paraId="638DCB0A" w14:textId="2FFA1147" w:rsidR="00435802" w:rsidRPr="00435802" w:rsidRDefault="00352533" w:rsidP="00352533">
      <w:pPr>
        <w:pStyle w:val="ListParagraph"/>
        <w:numPr>
          <w:ilvl w:val="0"/>
          <w:numId w:val="31"/>
        </w:numPr>
        <w:jc w:val="both"/>
        <w:rPr>
          <w:rFonts w:ascii="Arial" w:hAnsi="Arial" w:cs="Arial"/>
        </w:rPr>
      </w:pPr>
      <w:r>
        <w:rPr>
          <w:rFonts w:ascii="Arial" w:hAnsi="Arial" w:cs="Arial"/>
        </w:rPr>
        <w:t>P</w:t>
      </w:r>
      <w:r w:rsidR="00435802" w:rsidRPr="00435802">
        <w:rPr>
          <w:rFonts w:ascii="Arial" w:hAnsi="Arial" w:cs="Arial"/>
        </w:rPr>
        <w:t xml:space="preserve">rovide personalised support to patients, their </w:t>
      </w:r>
      <w:r w:rsidR="000E6E0F" w:rsidRPr="00435802">
        <w:rPr>
          <w:rFonts w:ascii="Arial" w:hAnsi="Arial" w:cs="Arial"/>
        </w:rPr>
        <w:t>families,</w:t>
      </w:r>
      <w:r w:rsidR="00435802" w:rsidRPr="00435802">
        <w:rPr>
          <w:rFonts w:ascii="Arial" w:hAnsi="Arial" w:cs="Arial"/>
        </w:rPr>
        <w:t xml:space="preserve"> and carers to take control of their health and wellbeing, live independently, improve their health </w:t>
      </w:r>
      <w:r w:rsidR="000E6E0F" w:rsidRPr="00435802">
        <w:rPr>
          <w:rFonts w:ascii="Arial" w:hAnsi="Arial" w:cs="Arial"/>
        </w:rPr>
        <w:t>outcomes,</w:t>
      </w:r>
      <w:r w:rsidR="00435802" w:rsidRPr="00435802">
        <w:rPr>
          <w:rFonts w:ascii="Arial" w:hAnsi="Arial" w:cs="Arial"/>
        </w:rPr>
        <w:t xml:space="preserve"> and maintain a healthy lifestyle.</w:t>
      </w:r>
    </w:p>
    <w:p w14:paraId="36670EE7" w14:textId="65C7158D" w:rsidR="00435802" w:rsidRDefault="00352533" w:rsidP="00352533">
      <w:pPr>
        <w:pStyle w:val="ListParagraph"/>
        <w:numPr>
          <w:ilvl w:val="0"/>
          <w:numId w:val="31"/>
        </w:numPr>
        <w:jc w:val="both"/>
        <w:rPr>
          <w:rFonts w:ascii="Arial" w:hAnsi="Arial" w:cs="Arial"/>
        </w:rPr>
      </w:pPr>
      <w:r>
        <w:rPr>
          <w:rFonts w:ascii="Arial" w:hAnsi="Arial" w:cs="Arial"/>
        </w:rPr>
        <w:t>D</w:t>
      </w:r>
      <w:r w:rsidR="00435802" w:rsidRPr="00435802">
        <w:rPr>
          <w:rFonts w:ascii="Arial" w:hAnsi="Arial" w:cs="Arial"/>
        </w:rPr>
        <w:t xml:space="preserve">evelop trusting relationships by giving people time and focus on ‘what matters to them’. </w:t>
      </w:r>
    </w:p>
    <w:p w14:paraId="1153EDE4" w14:textId="1300A664" w:rsidR="00435802" w:rsidRDefault="00352533" w:rsidP="00352533">
      <w:pPr>
        <w:pStyle w:val="ListParagraph"/>
        <w:numPr>
          <w:ilvl w:val="0"/>
          <w:numId w:val="31"/>
        </w:numPr>
        <w:jc w:val="both"/>
        <w:rPr>
          <w:rFonts w:ascii="Arial" w:hAnsi="Arial" w:cs="Arial"/>
        </w:rPr>
      </w:pPr>
      <w:r>
        <w:rPr>
          <w:rFonts w:ascii="Arial" w:hAnsi="Arial" w:cs="Arial"/>
        </w:rPr>
        <w:t>T</w:t>
      </w:r>
      <w:r w:rsidR="00435802" w:rsidRPr="00435802">
        <w:rPr>
          <w:rFonts w:ascii="Arial" w:hAnsi="Arial" w:cs="Arial"/>
        </w:rPr>
        <w:t>ake a holistic approach, based on the patient’s priorities and the wider determinants of health</w:t>
      </w:r>
      <w:r w:rsidR="00435802">
        <w:rPr>
          <w:rFonts w:ascii="Arial" w:hAnsi="Arial" w:cs="Arial"/>
        </w:rPr>
        <w:t>.</w:t>
      </w:r>
    </w:p>
    <w:p w14:paraId="531F7D73" w14:textId="4F394589" w:rsidR="00435802" w:rsidRPr="00130201" w:rsidRDefault="00352533" w:rsidP="00352533">
      <w:pPr>
        <w:pStyle w:val="ListParagraph"/>
        <w:numPr>
          <w:ilvl w:val="0"/>
          <w:numId w:val="31"/>
        </w:numPr>
        <w:jc w:val="both"/>
        <w:rPr>
          <w:rFonts w:ascii="Arial" w:hAnsi="Arial" w:cs="Arial"/>
        </w:rPr>
      </w:pPr>
      <w:r w:rsidRPr="00130201">
        <w:rPr>
          <w:rFonts w:ascii="Arial" w:hAnsi="Arial" w:cs="Arial"/>
        </w:rPr>
        <w:t>E</w:t>
      </w:r>
      <w:r w:rsidR="00435802" w:rsidRPr="00130201">
        <w:rPr>
          <w:rFonts w:ascii="Arial" w:hAnsi="Arial" w:cs="Arial"/>
        </w:rPr>
        <w:t>xplore and support access to a personal health budget where appropriate.</w:t>
      </w:r>
    </w:p>
    <w:p w14:paraId="359C1DC2" w14:textId="715A1F0D" w:rsidR="00435802" w:rsidRPr="00130201" w:rsidRDefault="00435802" w:rsidP="00352533">
      <w:pPr>
        <w:pStyle w:val="ListParagraph"/>
        <w:numPr>
          <w:ilvl w:val="0"/>
          <w:numId w:val="31"/>
        </w:numPr>
        <w:jc w:val="both"/>
        <w:rPr>
          <w:rFonts w:ascii="Arial" w:hAnsi="Arial" w:cs="Arial"/>
        </w:rPr>
      </w:pPr>
      <w:r w:rsidRPr="00130201">
        <w:rPr>
          <w:rFonts w:ascii="Arial" w:hAnsi="Arial" w:cs="Arial"/>
        </w:rPr>
        <w:t>manage and prioritise own caseload, in accordance with the health and wellbeing needs of their population.</w:t>
      </w:r>
    </w:p>
    <w:p w14:paraId="080BD860" w14:textId="6172FDC4" w:rsidR="00435802" w:rsidRPr="00130201" w:rsidRDefault="00352533" w:rsidP="00352533">
      <w:pPr>
        <w:pStyle w:val="ListParagraph"/>
        <w:numPr>
          <w:ilvl w:val="0"/>
          <w:numId w:val="31"/>
        </w:numPr>
        <w:jc w:val="both"/>
        <w:rPr>
          <w:rFonts w:ascii="Arial" w:hAnsi="Arial" w:cs="Arial"/>
        </w:rPr>
      </w:pPr>
      <w:r w:rsidRPr="00130201">
        <w:rPr>
          <w:rFonts w:ascii="Arial" w:hAnsi="Arial" w:cs="Arial"/>
        </w:rPr>
        <w:t>W</w:t>
      </w:r>
      <w:r w:rsidR="00435802" w:rsidRPr="00130201">
        <w:rPr>
          <w:rFonts w:ascii="Arial" w:hAnsi="Arial" w:cs="Arial"/>
        </w:rPr>
        <w:t>here required and as appropriate, refer patients back to other health professionals within the PCN.</w:t>
      </w:r>
    </w:p>
    <w:p w14:paraId="0B5FED10" w14:textId="5A2262FF"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Meet people on a one-to-one basis, making home visits where appropriate. Give people time to tell their stories and focus on ‘what matters to me’. Build trust with the person, providing non-judgmental support, respecting diversity, and lifestyle choices. Work from a strength-based approach focusing on a person’s assets.</w:t>
      </w:r>
    </w:p>
    <w:p w14:paraId="7A16385B" w14:textId="77777777"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Be a friendly source of information about wellbeing and prevention approaches. Help people identify the wider issues that impact on their health and wellbeing, such as debt, poor housing, being unemployed, loneliness and caring responsibilities.</w:t>
      </w:r>
    </w:p>
    <w:p w14:paraId="417CE814" w14:textId="77777777"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Help people maintain or regain independence through living skills, adaptations, enablement approaches and simple safeguards.</w:t>
      </w:r>
    </w:p>
    <w:p w14:paraId="6FE02C31" w14:textId="77777777"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Work with individuals to co-produce a simple personalised support plan – based on the person’s priorities, interests, values and motivations – including what they can expect from the groups, activities and services they are being connected to and what the person can do for themselves to improve their health and wellbeing.</w:t>
      </w:r>
    </w:p>
    <w:p w14:paraId="060C4758" w14:textId="135C4A34"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Where appropriate, physically introduce people to community groups, activities, and statutory services, ensuring they are comfortable. Follow up to ensure they are happy, able to engage, included and receiving good support.</w:t>
      </w:r>
    </w:p>
    <w:p w14:paraId="2019B20B" w14:textId="77777777" w:rsidR="00352533" w:rsidRPr="00130201" w:rsidRDefault="00352533" w:rsidP="00352533">
      <w:pPr>
        <w:numPr>
          <w:ilvl w:val="0"/>
          <w:numId w:val="31"/>
        </w:numPr>
        <w:spacing w:before="100" w:beforeAutospacing="1" w:after="100" w:afterAutospacing="1"/>
        <w:jc w:val="both"/>
        <w:rPr>
          <w:rFonts w:ascii="Helvetica" w:hAnsi="Helvetica" w:cs="Helvetica"/>
          <w:lang w:val="en" w:eastAsia="en-GB"/>
        </w:rPr>
      </w:pPr>
      <w:r w:rsidRPr="00130201">
        <w:rPr>
          <w:rFonts w:ascii="Helvetica" w:hAnsi="Helvetica" w:cs="Helvetica"/>
          <w:lang w:val="en" w:eastAsia="en-GB"/>
        </w:rPr>
        <w:t>Where people may be eligible for a personal health budget, help them to explore this option as a way of providing funded, personalised support to be independent, including helping people to gain skills for meaningful employment, where appropriate.</w:t>
      </w:r>
    </w:p>
    <w:p w14:paraId="6E7C4E44" w14:textId="509F8B2C" w:rsidR="00417CA0" w:rsidRDefault="00352533" w:rsidP="00217028">
      <w:pPr>
        <w:numPr>
          <w:ilvl w:val="0"/>
          <w:numId w:val="31"/>
        </w:numPr>
        <w:spacing w:before="100" w:beforeAutospacing="1" w:after="100" w:afterAutospacing="1"/>
        <w:jc w:val="both"/>
        <w:rPr>
          <w:rFonts w:ascii="Helvetica" w:hAnsi="Helvetica" w:cs="Helvetica"/>
          <w:lang w:val="en" w:eastAsia="en-GB"/>
        </w:rPr>
      </w:pPr>
      <w:r w:rsidRPr="0056342B">
        <w:rPr>
          <w:rFonts w:ascii="Helvetica" w:hAnsi="Helvetica" w:cs="Helvetica"/>
          <w:lang w:val="en" w:eastAsia="en-GB"/>
        </w:rPr>
        <w:t>Must be able to travel by own car between all Primary Care Network locations and patient's homes.</w:t>
      </w:r>
    </w:p>
    <w:p w14:paraId="13AAE882" w14:textId="77777777" w:rsidR="0056342B" w:rsidRPr="0056342B" w:rsidRDefault="0056342B" w:rsidP="0056342B">
      <w:pPr>
        <w:spacing w:before="100" w:beforeAutospacing="1" w:after="100" w:afterAutospacing="1"/>
        <w:ind w:left="360"/>
        <w:jc w:val="both"/>
        <w:rPr>
          <w:rFonts w:ascii="Helvetica" w:hAnsi="Helvetica" w:cs="Helvetica"/>
          <w:lang w:val="en" w:eastAsia="en-GB"/>
        </w:rPr>
      </w:pPr>
    </w:p>
    <w:p w14:paraId="5BD6BD40" w14:textId="77777777" w:rsidR="0056342B" w:rsidRPr="006519E1" w:rsidRDefault="0056342B" w:rsidP="0056342B">
      <w:pPr>
        <w:spacing w:before="100" w:beforeAutospacing="1" w:after="100" w:afterAutospacing="1"/>
        <w:ind w:left="360"/>
        <w:jc w:val="both"/>
        <w:rPr>
          <w:rFonts w:ascii="Helvetica" w:hAnsi="Helvetica" w:cs="Helvetica"/>
          <w:lang w:val="en" w:eastAsia="en-GB"/>
        </w:rPr>
      </w:pPr>
    </w:p>
    <w:p w14:paraId="33537D9C" w14:textId="0CC0EE3A" w:rsidR="00241F91" w:rsidRDefault="00241F91" w:rsidP="00352533">
      <w:pPr>
        <w:jc w:val="both"/>
        <w:rPr>
          <w:rFonts w:ascii="Arial" w:hAnsi="Arial" w:cs="Arial"/>
          <w:b/>
          <w:bCs/>
        </w:rPr>
      </w:pPr>
      <w:r>
        <w:rPr>
          <w:rFonts w:ascii="Arial" w:hAnsi="Arial" w:cs="Arial"/>
          <w:b/>
          <w:bCs/>
        </w:rPr>
        <w:t>Key Wider Areas of Responsibility</w:t>
      </w:r>
    </w:p>
    <w:p w14:paraId="1173070D" w14:textId="77777777" w:rsidR="00352533"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Promote social prescribing, its role in self-management, and the wider determinants of health.</w:t>
      </w:r>
    </w:p>
    <w:p w14:paraId="04E23B8B" w14:textId="77777777" w:rsidR="00352533"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Build relationships with key staff in GP practices within the local Primary Care Network (PCN), attending relevant meetings, becoming part of the wider network team, giving information and feedback on social prescribing.</w:t>
      </w:r>
    </w:p>
    <w:p w14:paraId="7612F159" w14:textId="77777777" w:rsidR="00352533"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Work in partnership with all local agencies (examples include ACHT, hospitals, housing services, voluntary/community services, faith groups) to raise awareness of social prescribing and how partnership working can reduce pressure on statutory services, improve health outcomes and enable a holistic approach to care.</w:t>
      </w:r>
    </w:p>
    <w:p w14:paraId="4FC1E9D4" w14:textId="77777777" w:rsidR="00352533"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Seek regular feedback about the quality of service and impact of social prescribing on patient health and well-being and their use of health and social care services.</w:t>
      </w:r>
    </w:p>
    <w:p w14:paraId="5D3445A7" w14:textId="77777777" w:rsidR="00352533"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Be proactive in encouraging self-referrals and connecting with all local communities, particularly those communities that statutory agencies may find hard to reach.</w:t>
      </w:r>
    </w:p>
    <w:p w14:paraId="0C01923A" w14:textId="691F5755" w:rsidR="00241F91" w:rsidRPr="00352533" w:rsidRDefault="00352533" w:rsidP="00352533">
      <w:pPr>
        <w:pStyle w:val="ListParagraph"/>
        <w:numPr>
          <w:ilvl w:val="0"/>
          <w:numId w:val="34"/>
        </w:numPr>
        <w:spacing w:before="100" w:beforeAutospacing="1" w:after="150"/>
        <w:rPr>
          <w:rFonts w:ascii="Arial" w:hAnsi="Arial" w:cs="Arial"/>
          <w:lang w:val="en" w:eastAsia="en-GB"/>
        </w:rPr>
      </w:pPr>
      <w:r w:rsidRPr="00352533">
        <w:rPr>
          <w:rFonts w:ascii="Arial" w:hAnsi="Arial" w:cs="Arial"/>
          <w:lang w:val="en" w:eastAsia="en-GB"/>
        </w:rPr>
        <w:t xml:space="preserve">Provide personalised support to patients on the caseload referred by the GP practices within </w:t>
      </w:r>
      <w:r>
        <w:rPr>
          <w:rFonts w:ascii="Arial" w:hAnsi="Arial" w:cs="Arial"/>
          <w:lang w:val="en" w:eastAsia="en-GB"/>
        </w:rPr>
        <w:t>the Network</w:t>
      </w:r>
      <w:r w:rsidR="00417CA0">
        <w:rPr>
          <w:rFonts w:ascii="Arial" w:hAnsi="Arial" w:cs="Arial"/>
          <w:lang w:val="en" w:eastAsia="en-GB"/>
        </w:rPr>
        <w:t>.</w:t>
      </w:r>
    </w:p>
    <w:p w14:paraId="79F2F81B" w14:textId="3F3AE3A9"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 xml:space="preserve">Forge strong links with local VCSE organisations, community and neighbourhood level groups, utilising their networks and building on </w:t>
      </w:r>
      <w:r w:rsidR="002715EC" w:rsidRPr="00352533">
        <w:rPr>
          <w:rFonts w:ascii="Arial" w:hAnsi="Arial" w:cs="Arial"/>
          <w:lang w:val="en" w:eastAsia="en-GB"/>
        </w:rPr>
        <w:t>what is</w:t>
      </w:r>
      <w:r w:rsidRPr="00352533">
        <w:rPr>
          <w:rFonts w:ascii="Arial" w:hAnsi="Arial" w:cs="Arial"/>
          <w:lang w:val="en" w:eastAsia="en-GB"/>
        </w:rPr>
        <w:t xml:space="preserve"> already available to create a map or menu of community groups and assets. Use these opportunities to promote micro-commissioning or small grants if available.</w:t>
      </w:r>
    </w:p>
    <w:p w14:paraId="79252AE7" w14:textId="77777777"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Ensure that local community groups and VCSE organisations being referred to have basic procedures in place for ensuring that vulnerable individuals are safe and, where there are safeguarding concerns, work with all partners to deal appropriately with issues. Where such policies and procedures are not in place, support groups to work towards this standard before referrals are made to them.</w:t>
      </w:r>
    </w:p>
    <w:p w14:paraId="21EBCCF1" w14:textId="77777777"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Work sensitively with people, their families and carers to capture key information, enabling tracking of the impact of social prescribing on their health and wellbeing.</w:t>
      </w:r>
    </w:p>
    <w:p w14:paraId="6E21F81D" w14:textId="77777777"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Work closely with GP practices within the PCN to ensure that social prescribing referral codes are inputted to EMIS and that the person’s use of the NHS can be monitored</w:t>
      </w:r>
    </w:p>
    <w:p w14:paraId="28386414" w14:textId="745AE14A"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Participate in clinical supervision, appraisal, and training to ensure continual personal and professional development, taking an active part in reviewing and developing the role and responsibilities.</w:t>
      </w:r>
    </w:p>
    <w:p w14:paraId="16640A57" w14:textId="77777777"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Adhere to organisational policies and procedures, including confidentiality, safeguarding, lone working, information governance, and health and safety.</w:t>
      </w:r>
    </w:p>
    <w:p w14:paraId="16ED727E" w14:textId="77777777" w:rsidR="00352533" w:rsidRPr="00352533" w:rsidRDefault="00352533" w:rsidP="00352533">
      <w:pPr>
        <w:pStyle w:val="ListParagraph"/>
        <w:numPr>
          <w:ilvl w:val="0"/>
          <w:numId w:val="32"/>
        </w:numPr>
        <w:spacing w:before="100" w:beforeAutospacing="1" w:after="150"/>
        <w:jc w:val="both"/>
        <w:rPr>
          <w:rFonts w:ascii="Arial" w:hAnsi="Arial" w:cs="Arial"/>
          <w:lang w:val="en" w:eastAsia="en-GB"/>
        </w:rPr>
      </w:pPr>
      <w:r w:rsidRPr="00352533">
        <w:rPr>
          <w:rFonts w:ascii="Arial" w:hAnsi="Arial" w:cs="Arial"/>
          <w:lang w:val="en" w:eastAsia="en-GB"/>
        </w:rPr>
        <w:t>Undertake any tasks consistent with the level of the post and the scope of the role, ensuring that work is delivered in a timely and effective manner.</w:t>
      </w:r>
    </w:p>
    <w:p w14:paraId="16296D76" w14:textId="77777777" w:rsidR="00435802" w:rsidRPr="006446DC" w:rsidRDefault="00435802" w:rsidP="00910094">
      <w:pPr>
        <w:pStyle w:val="ListParagraph"/>
        <w:rPr>
          <w:rFonts w:ascii="Arial" w:hAnsi="Arial" w:cs="Arial"/>
        </w:rPr>
      </w:pPr>
      <w:bookmarkStart w:id="0" w:name="_Hlk96679054"/>
    </w:p>
    <w:p w14:paraId="2277FD3B" w14:textId="77777777" w:rsidR="00275ACA" w:rsidRPr="00987931" w:rsidRDefault="00275ACA" w:rsidP="00275ACA">
      <w:pPr>
        <w:rPr>
          <w:rFonts w:ascii="Arial" w:hAnsi="Arial" w:cs="Arial"/>
          <w:color w:val="000000"/>
          <w:lang w:eastAsia="en-GB"/>
        </w:rPr>
      </w:pPr>
      <w:r w:rsidRPr="00987931">
        <w:rPr>
          <w:rFonts w:ascii="Arial" w:hAnsi="Arial" w:cs="Arial"/>
          <w:color w:val="000000"/>
          <w:lang w:eastAsia="en-GB"/>
        </w:rPr>
        <w:t xml:space="preserve">The above is only an outline of the tasks, responsibilities and outcomes required of the role. The job holder will carry out any other duties as may reasonably be required by the organisation.  </w:t>
      </w:r>
    </w:p>
    <w:p w14:paraId="703A8EE2" w14:textId="77777777" w:rsidR="00275ACA" w:rsidRPr="00987931" w:rsidRDefault="00275ACA" w:rsidP="00275ACA">
      <w:pPr>
        <w:rPr>
          <w:rFonts w:ascii="Arial" w:hAnsi="Arial" w:cs="Arial"/>
          <w:color w:val="000000"/>
          <w:lang w:eastAsia="en-GB"/>
        </w:rPr>
      </w:pPr>
    </w:p>
    <w:p w14:paraId="118854C3" w14:textId="77777777" w:rsidR="00275ACA" w:rsidRDefault="00275ACA" w:rsidP="00275ACA">
      <w:pPr>
        <w:rPr>
          <w:rFonts w:ascii="Arial" w:hAnsi="Arial" w:cs="Arial"/>
          <w:color w:val="000000"/>
          <w:lang w:eastAsia="en-GB"/>
        </w:rPr>
      </w:pPr>
      <w:r w:rsidRPr="00987931">
        <w:rPr>
          <w:rFonts w:ascii="Arial" w:hAnsi="Arial" w:cs="Arial"/>
          <w:color w:val="000000"/>
          <w:lang w:eastAsia="en-GB"/>
        </w:rPr>
        <w:t xml:space="preserve">The job description and person specification may be reviewed on an ongoing basis in accordance with the changing needs of </w:t>
      </w:r>
      <w:r>
        <w:rPr>
          <w:rFonts w:ascii="Arial" w:hAnsi="Arial" w:cs="Arial"/>
          <w:color w:val="000000"/>
          <w:lang w:eastAsia="en-GB"/>
        </w:rPr>
        <w:t xml:space="preserve">AVS PCN and </w:t>
      </w:r>
      <w:proofErr w:type="spellStart"/>
      <w:r w:rsidRPr="00987931">
        <w:rPr>
          <w:rFonts w:ascii="Arial" w:hAnsi="Arial" w:cs="Arial"/>
          <w:color w:val="000000"/>
          <w:lang w:eastAsia="en-GB"/>
        </w:rPr>
        <w:t>FedBucks</w:t>
      </w:r>
      <w:proofErr w:type="spellEnd"/>
      <w:r w:rsidRPr="00987931">
        <w:rPr>
          <w:rFonts w:ascii="Arial" w:hAnsi="Arial" w:cs="Arial"/>
          <w:color w:val="000000"/>
          <w:lang w:eastAsia="en-GB"/>
        </w:rPr>
        <w:t xml:space="preserve"> Limited</w:t>
      </w:r>
      <w:r>
        <w:rPr>
          <w:rFonts w:ascii="Arial" w:hAnsi="Arial" w:cs="Arial"/>
          <w:color w:val="000000"/>
          <w:lang w:eastAsia="en-GB"/>
        </w:rPr>
        <w:t xml:space="preserve">.  </w:t>
      </w:r>
    </w:p>
    <w:bookmarkEnd w:id="0"/>
    <w:p w14:paraId="55C48F9F" w14:textId="70C6B009" w:rsidR="00F31ED4" w:rsidRDefault="00F31ED4" w:rsidP="00326019">
      <w:pPr>
        <w:rPr>
          <w:rFonts w:ascii="Arial" w:hAnsi="Arial" w:cs="Arial"/>
          <w:color w:val="000000"/>
          <w:lang w:eastAsia="en-GB"/>
        </w:rPr>
      </w:pPr>
    </w:p>
    <w:p w14:paraId="115C2AFB" w14:textId="1D753CFE" w:rsidR="00F31ED4" w:rsidRDefault="00F31ED4" w:rsidP="00326019">
      <w:pPr>
        <w:rPr>
          <w:rFonts w:ascii="Arial" w:hAnsi="Arial" w:cs="Arial"/>
          <w:color w:val="000000"/>
          <w:lang w:eastAsia="en-GB"/>
        </w:rPr>
      </w:pPr>
    </w:p>
    <w:p w14:paraId="35B199DE" w14:textId="796898F6" w:rsidR="006519E1" w:rsidRDefault="006519E1" w:rsidP="00326019">
      <w:pPr>
        <w:rPr>
          <w:rFonts w:ascii="Arial" w:hAnsi="Arial" w:cs="Arial"/>
          <w:color w:val="000000"/>
          <w:lang w:eastAsia="en-GB"/>
        </w:rPr>
      </w:pPr>
    </w:p>
    <w:p w14:paraId="3CC101DD" w14:textId="537155B9" w:rsidR="006519E1" w:rsidRDefault="006519E1" w:rsidP="00326019">
      <w:pPr>
        <w:rPr>
          <w:rFonts w:ascii="Arial" w:hAnsi="Arial" w:cs="Arial"/>
          <w:color w:val="000000"/>
          <w:lang w:eastAsia="en-GB"/>
        </w:rPr>
      </w:pPr>
    </w:p>
    <w:p w14:paraId="3DF27D43" w14:textId="1ABC5220" w:rsidR="006519E1" w:rsidRDefault="006519E1" w:rsidP="00326019">
      <w:pPr>
        <w:rPr>
          <w:rFonts w:ascii="Arial" w:hAnsi="Arial" w:cs="Arial"/>
          <w:color w:val="000000"/>
          <w:lang w:eastAsia="en-GB"/>
        </w:rPr>
      </w:pPr>
    </w:p>
    <w:p w14:paraId="472AB134" w14:textId="77777777" w:rsidR="00504187" w:rsidRDefault="00504187" w:rsidP="005F6A74">
      <w:pPr>
        <w:rPr>
          <w:rFonts w:ascii="Arial" w:hAnsi="Arial" w:cs="Arial"/>
          <w:b/>
          <w:bCs/>
          <w:color w:val="000000"/>
          <w:sz w:val="28"/>
          <w:szCs w:val="28"/>
          <w:lang w:eastAsia="en-GB"/>
        </w:rPr>
      </w:pPr>
    </w:p>
    <w:p w14:paraId="759FCB33" w14:textId="77777777" w:rsidR="00504187" w:rsidRDefault="00504187" w:rsidP="005F6A74">
      <w:pPr>
        <w:rPr>
          <w:rFonts w:ascii="Arial" w:hAnsi="Arial" w:cs="Arial"/>
          <w:b/>
          <w:bCs/>
          <w:color w:val="000000"/>
          <w:sz w:val="28"/>
          <w:szCs w:val="28"/>
          <w:lang w:eastAsia="en-GB"/>
        </w:rPr>
      </w:pPr>
    </w:p>
    <w:p w14:paraId="3D932C46" w14:textId="6DFB59DE" w:rsidR="0038283F" w:rsidRDefault="00326019" w:rsidP="005F6A74">
      <w:pPr>
        <w:rPr>
          <w:rFonts w:ascii="Arial" w:hAnsi="Arial" w:cs="Arial"/>
          <w:b/>
          <w:bCs/>
          <w:color w:val="000000"/>
          <w:sz w:val="28"/>
          <w:szCs w:val="28"/>
          <w:lang w:eastAsia="en-GB"/>
        </w:rPr>
      </w:pPr>
      <w:r w:rsidRPr="002C35E0">
        <w:rPr>
          <w:rFonts w:ascii="Arial" w:hAnsi="Arial" w:cs="Arial"/>
          <w:b/>
          <w:bCs/>
          <w:color w:val="000000"/>
          <w:sz w:val="28"/>
          <w:szCs w:val="28"/>
          <w:lang w:eastAsia="en-GB"/>
        </w:rPr>
        <w:t>Person Specification</w:t>
      </w:r>
    </w:p>
    <w:p w14:paraId="7F4DC793" w14:textId="77777777" w:rsidR="00504187" w:rsidRPr="002C35E0" w:rsidRDefault="00504187" w:rsidP="005F6A74">
      <w:pPr>
        <w:rPr>
          <w:rFonts w:ascii="Arial" w:hAnsi="Arial" w:cs="Arial"/>
          <w:b/>
          <w:bCs/>
          <w:color w:val="000000"/>
          <w:sz w:val="28"/>
          <w:szCs w:val="28"/>
          <w:lang w:eastAsia="en-GB"/>
        </w:rPr>
      </w:pPr>
    </w:p>
    <w:tbl>
      <w:tblPr>
        <w:tblStyle w:val="TableGrid"/>
        <w:tblW w:w="0" w:type="auto"/>
        <w:tblLook w:val="04A0" w:firstRow="1" w:lastRow="0" w:firstColumn="1" w:lastColumn="0" w:noHBand="0" w:noVBand="1"/>
      </w:tblPr>
      <w:tblGrid>
        <w:gridCol w:w="1803"/>
        <w:gridCol w:w="6981"/>
      </w:tblGrid>
      <w:tr w:rsidR="00417CA0" w14:paraId="1DCD15EE" w14:textId="26A24EC3" w:rsidTr="00417CA0">
        <w:trPr>
          <w:trHeight w:val="3060"/>
        </w:trPr>
        <w:tc>
          <w:tcPr>
            <w:tcW w:w="1803" w:type="dxa"/>
          </w:tcPr>
          <w:p w14:paraId="3D711F9C" w14:textId="77777777" w:rsidR="00417CA0" w:rsidRDefault="00417CA0" w:rsidP="00AC3310">
            <w:pPr>
              <w:rPr>
                <w:rFonts w:ascii="Arial" w:hAnsi="Arial" w:cs="Arial"/>
                <w:b/>
                <w:bCs/>
                <w:color w:val="000000"/>
                <w:sz w:val="24"/>
                <w:szCs w:val="24"/>
                <w:lang w:eastAsia="en-GB"/>
              </w:rPr>
            </w:pPr>
            <w:r>
              <w:rPr>
                <w:rFonts w:ascii="Arial" w:hAnsi="Arial" w:cs="Arial"/>
                <w:b/>
                <w:bCs/>
                <w:color w:val="000000"/>
                <w:sz w:val="24"/>
                <w:szCs w:val="24"/>
                <w:lang w:eastAsia="en-GB"/>
              </w:rPr>
              <w:t>Education / Qualifications / Experience</w:t>
            </w:r>
          </w:p>
        </w:tc>
        <w:tc>
          <w:tcPr>
            <w:tcW w:w="6981" w:type="dxa"/>
          </w:tcPr>
          <w:p w14:paraId="03B09158" w14:textId="77777777" w:rsidR="00417CA0" w:rsidRPr="00D233D4" w:rsidRDefault="00417CA0" w:rsidP="00D233D4">
            <w:pPr>
              <w:pStyle w:val="ListParagraph"/>
              <w:numPr>
                <w:ilvl w:val="0"/>
                <w:numId w:val="35"/>
              </w:numPr>
              <w:rPr>
                <w:rFonts w:ascii="Arial" w:hAnsi="Arial" w:cs="Arial"/>
              </w:rPr>
            </w:pPr>
            <w:r w:rsidRPr="00D233D4">
              <w:rPr>
                <w:rFonts w:ascii="Arial" w:eastAsiaTheme="minorHAnsi" w:hAnsi="Arial" w:cs="Arial"/>
              </w:rPr>
              <w:t>NVQ Level 3, Advanced level or equivalent qualifications or working towards</w:t>
            </w:r>
          </w:p>
          <w:p w14:paraId="1BC2BDCD" w14:textId="7A01471F"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Evidence of recent and relevant Continuing Professional Development</w:t>
            </w:r>
          </w:p>
          <w:p w14:paraId="52C08970" w14:textId="77777777"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Training in motivational coaching and interviewing or equivalent experience</w:t>
            </w:r>
          </w:p>
          <w:p w14:paraId="701329BE" w14:textId="1E126261"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 xml:space="preserve">Experience of supporting people, their families, and carers in a related role (including unpaid work) </w:t>
            </w:r>
          </w:p>
          <w:p w14:paraId="5260416F" w14:textId="1F997718"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 xml:space="preserve">Experience of setting up services within Primary Care Networks and their local communities. </w:t>
            </w:r>
          </w:p>
          <w:p w14:paraId="0F701D01" w14:textId="5D7AA085"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Experience of working directly in a community development context, adult health, and social care, learning support or public health/health improvement (including unpaid work)</w:t>
            </w:r>
            <w:r w:rsidRPr="00D233D4">
              <w:rPr>
                <w:rFonts w:ascii="Arial" w:hAnsi="Arial" w:cs="Arial"/>
                <w:shd w:val="clear" w:color="auto" w:fill="FFFFFF"/>
              </w:rPr>
              <w:t xml:space="preserve"> </w:t>
            </w:r>
          </w:p>
          <w:p w14:paraId="446CEF20" w14:textId="2082063E"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 xml:space="preserve">Experience of working with </w:t>
            </w:r>
            <w:r w:rsidRPr="00D233D4">
              <w:rPr>
                <w:rFonts w:ascii="Arial" w:hAnsi="Arial" w:cs="Arial"/>
              </w:rPr>
              <w:t>local VCSE organisations and community groups</w:t>
            </w:r>
          </w:p>
          <w:p w14:paraId="5B6DC936" w14:textId="77B36A34" w:rsidR="00417CA0" w:rsidRPr="00D233D4" w:rsidRDefault="00417CA0" w:rsidP="00D233D4">
            <w:pPr>
              <w:rPr>
                <w:rFonts w:ascii="Arial" w:hAnsi="Arial" w:cs="Arial"/>
                <w:color w:val="000000"/>
                <w:sz w:val="24"/>
                <w:szCs w:val="24"/>
                <w:lang w:eastAsia="en-GB"/>
              </w:rPr>
            </w:pPr>
          </w:p>
        </w:tc>
      </w:tr>
      <w:tr w:rsidR="00417CA0" w14:paraId="34E06F1E" w14:textId="12DE8FDC" w:rsidTr="00417CA0">
        <w:trPr>
          <w:trHeight w:val="699"/>
        </w:trPr>
        <w:tc>
          <w:tcPr>
            <w:tcW w:w="1803" w:type="dxa"/>
          </w:tcPr>
          <w:p w14:paraId="5FCF01DB" w14:textId="77777777" w:rsidR="00417CA0" w:rsidRDefault="00417CA0" w:rsidP="00AC3310">
            <w:pPr>
              <w:rPr>
                <w:rFonts w:ascii="Arial" w:hAnsi="Arial" w:cs="Arial"/>
                <w:b/>
                <w:bCs/>
                <w:color w:val="000000"/>
                <w:sz w:val="24"/>
                <w:szCs w:val="24"/>
                <w:lang w:eastAsia="en-GB"/>
              </w:rPr>
            </w:pPr>
            <w:r>
              <w:rPr>
                <w:rFonts w:ascii="Arial" w:hAnsi="Arial" w:cs="Arial"/>
                <w:b/>
                <w:bCs/>
                <w:color w:val="000000"/>
                <w:sz w:val="24"/>
                <w:szCs w:val="24"/>
                <w:lang w:eastAsia="en-GB"/>
              </w:rPr>
              <w:t xml:space="preserve">Skills and Knowledge </w:t>
            </w:r>
          </w:p>
        </w:tc>
        <w:tc>
          <w:tcPr>
            <w:tcW w:w="6981" w:type="dxa"/>
          </w:tcPr>
          <w:p w14:paraId="3DD75F78" w14:textId="77777777" w:rsidR="00417CA0" w:rsidRPr="00D233D4" w:rsidRDefault="00417CA0" w:rsidP="00D233D4">
            <w:pPr>
              <w:pStyle w:val="ListParagraph"/>
              <w:numPr>
                <w:ilvl w:val="0"/>
                <w:numId w:val="35"/>
              </w:numPr>
              <w:rPr>
                <w:rFonts w:ascii="Arial" w:hAnsi="Arial" w:cs="Arial"/>
              </w:rPr>
            </w:pPr>
            <w:r w:rsidRPr="00D233D4">
              <w:rPr>
                <w:rFonts w:ascii="Arial" w:hAnsi="Arial" w:cs="Arial"/>
                <w:shd w:val="clear" w:color="auto" w:fill="FFFFFF"/>
              </w:rPr>
              <w:t>Understanding of NHS long term plan and priorities relevant to primary care</w:t>
            </w:r>
          </w:p>
          <w:p w14:paraId="0A95586A" w14:textId="77777777" w:rsidR="00417CA0" w:rsidRPr="00D233D4" w:rsidRDefault="00417CA0" w:rsidP="00D233D4">
            <w:pPr>
              <w:pStyle w:val="ListParagraph"/>
              <w:numPr>
                <w:ilvl w:val="0"/>
                <w:numId w:val="35"/>
              </w:numPr>
              <w:rPr>
                <w:rFonts w:ascii="Arial" w:eastAsiaTheme="minorHAnsi" w:hAnsi="Arial" w:cs="Arial"/>
              </w:rPr>
            </w:pPr>
            <w:r w:rsidRPr="00D233D4">
              <w:rPr>
                <w:rFonts w:ascii="Arial" w:hAnsi="Arial" w:cs="Arial"/>
              </w:rPr>
              <w:t>Local knowledge of community healthcare and social care is desirable</w:t>
            </w:r>
          </w:p>
          <w:p w14:paraId="33FD2043" w14:textId="4B7B6841" w:rsidR="00417CA0" w:rsidRPr="00D94C49" w:rsidRDefault="00417CA0" w:rsidP="00D94C49">
            <w:pPr>
              <w:pStyle w:val="ListParagraph"/>
              <w:numPr>
                <w:ilvl w:val="0"/>
                <w:numId w:val="35"/>
              </w:numPr>
              <w:rPr>
                <w:rFonts w:ascii="Arial" w:eastAsiaTheme="minorHAnsi" w:hAnsi="Arial" w:cs="Arial"/>
              </w:rPr>
            </w:pPr>
            <w:r w:rsidRPr="00D233D4">
              <w:rPr>
                <w:rFonts w:ascii="Arial" w:eastAsiaTheme="minorHAnsi" w:hAnsi="Arial" w:cs="Arial"/>
              </w:rPr>
              <w:t>Knowledge of the personalised care approach Understanding of the wider determinants of health, including social, economic, and environmental factors and their impact on</w:t>
            </w:r>
            <w:r>
              <w:rPr>
                <w:rFonts w:ascii="Arial" w:eastAsiaTheme="minorHAnsi" w:hAnsi="Arial" w:cs="Arial"/>
              </w:rPr>
              <w:t xml:space="preserve"> C</w:t>
            </w:r>
            <w:r w:rsidRPr="00D94C49">
              <w:rPr>
                <w:rFonts w:ascii="Arial" w:eastAsiaTheme="minorHAnsi" w:hAnsi="Arial" w:cs="Arial"/>
              </w:rPr>
              <w:t>ommunities</w:t>
            </w:r>
          </w:p>
          <w:p w14:paraId="53ED0C7A" w14:textId="4365D084"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Knowledge of community development approaches</w:t>
            </w:r>
          </w:p>
          <w:p w14:paraId="24A21991" w14:textId="713D04E3"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Knowledge of motivational coaching and interview skills</w:t>
            </w:r>
          </w:p>
          <w:p w14:paraId="3BAD33CB" w14:textId="1821E4F3" w:rsidR="00417CA0" w:rsidRPr="00D233D4" w:rsidRDefault="00417CA0" w:rsidP="00D233D4">
            <w:pPr>
              <w:pStyle w:val="ListParagraph"/>
              <w:numPr>
                <w:ilvl w:val="0"/>
                <w:numId w:val="35"/>
              </w:numPr>
              <w:rPr>
                <w:rFonts w:ascii="Arial" w:eastAsiaTheme="minorHAnsi" w:hAnsi="Arial" w:cs="Arial"/>
                <w:szCs w:val="24"/>
              </w:rPr>
            </w:pPr>
            <w:r w:rsidRPr="00D233D4">
              <w:rPr>
                <w:rFonts w:ascii="Arial" w:eastAsiaTheme="minorHAnsi" w:hAnsi="Arial" w:cs="Arial"/>
              </w:rPr>
              <w:t>Capacity to be innovative and develop the role of a link worker</w:t>
            </w:r>
          </w:p>
          <w:p w14:paraId="12F68FC4" w14:textId="77777777" w:rsidR="00417CA0" w:rsidRPr="00D233D4" w:rsidRDefault="00417CA0" w:rsidP="00D233D4">
            <w:pPr>
              <w:pStyle w:val="ListParagraph"/>
              <w:numPr>
                <w:ilvl w:val="0"/>
                <w:numId w:val="35"/>
              </w:numPr>
              <w:rPr>
                <w:rFonts w:ascii="Arial" w:eastAsiaTheme="minorHAnsi" w:hAnsi="Arial" w:cs="Arial"/>
                <w:szCs w:val="24"/>
              </w:rPr>
            </w:pPr>
            <w:r w:rsidRPr="00D233D4">
              <w:rPr>
                <w:rFonts w:ascii="Arial" w:eastAsiaTheme="minorHAnsi" w:hAnsi="Arial" w:cs="Arial"/>
              </w:rPr>
              <w:t>Ability to work with a range of clinical and non-clinical personnel as part of a team</w:t>
            </w:r>
          </w:p>
          <w:p w14:paraId="51EA6A8B" w14:textId="601EA6EC" w:rsidR="00417CA0" w:rsidRPr="00D233D4" w:rsidRDefault="00417CA0" w:rsidP="00D233D4">
            <w:pPr>
              <w:pStyle w:val="ListParagraph"/>
              <w:numPr>
                <w:ilvl w:val="0"/>
                <w:numId w:val="35"/>
              </w:numPr>
              <w:rPr>
                <w:rFonts w:ascii="Arial" w:eastAsiaTheme="minorHAnsi" w:hAnsi="Arial" w:cs="Arial"/>
                <w:szCs w:val="24"/>
              </w:rPr>
            </w:pPr>
            <w:r w:rsidRPr="00D233D4">
              <w:rPr>
                <w:rFonts w:ascii="Arial" w:eastAsiaTheme="minorHAnsi" w:hAnsi="Arial" w:cs="Arial"/>
              </w:rPr>
              <w:t xml:space="preserve">Ability to work independently and effectively with a high degree of motivation </w:t>
            </w:r>
          </w:p>
          <w:p w14:paraId="290633C9" w14:textId="530FEAE7" w:rsidR="00417CA0" w:rsidRPr="00D233D4" w:rsidRDefault="00417CA0" w:rsidP="00D233D4">
            <w:pPr>
              <w:pStyle w:val="ListParagraph"/>
              <w:numPr>
                <w:ilvl w:val="0"/>
                <w:numId w:val="35"/>
              </w:numPr>
              <w:rPr>
                <w:rFonts w:ascii="Arial" w:eastAsiaTheme="minorHAnsi" w:hAnsi="Arial" w:cs="Arial"/>
                <w:szCs w:val="24"/>
              </w:rPr>
            </w:pPr>
            <w:r w:rsidRPr="00D233D4">
              <w:rPr>
                <w:rFonts w:ascii="Arial" w:eastAsiaTheme="minorHAnsi" w:hAnsi="Arial" w:cs="Arial"/>
                <w:szCs w:val="24"/>
              </w:rPr>
              <w:t>Ability to prioritise and work to deadlines</w:t>
            </w:r>
          </w:p>
          <w:p w14:paraId="2C31055F" w14:textId="5CF0D8F4" w:rsidR="00417CA0" w:rsidRPr="00D233D4" w:rsidRDefault="00417CA0" w:rsidP="00D233D4">
            <w:pPr>
              <w:pStyle w:val="ListParagraph"/>
              <w:numPr>
                <w:ilvl w:val="0"/>
                <w:numId w:val="35"/>
              </w:numPr>
              <w:rPr>
                <w:rFonts w:ascii="Arial" w:eastAsiaTheme="minorHAnsi" w:hAnsi="Arial" w:cs="Arial"/>
                <w:szCs w:val="24"/>
              </w:rPr>
            </w:pPr>
            <w:r w:rsidRPr="00D233D4">
              <w:rPr>
                <w:rFonts w:ascii="Arial" w:eastAsiaTheme="minorHAnsi" w:hAnsi="Arial" w:cs="Arial"/>
                <w:szCs w:val="24"/>
              </w:rPr>
              <w:t>Ability to define, collate, analyse, and interpret data</w:t>
            </w:r>
          </w:p>
          <w:p w14:paraId="0EAE84B9" w14:textId="1EA68EAF" w:rsidR="00417CA0" w:rsidRPr="00D233D4" w:rsidRDefault="00417CA0" w:rsidP="00D233D4">
            <w:pPr>
              <w:pStyle w:val="ListParagraph"/>
              <w:numPr>
                <w:ilvl w:val="0"/>
                <w:numId w:val="35"/>
              </w:numPr>
              <w:rPr>
                <w:rFonts w:ascii="Arial" w:hAnsi="Arial" w:cs="Arial"/>
                <w:szCs w:val="24"/>
              </w:rPr>
            </w:pPr>
            <w:r w:rsidRPr="00D233D4">
              <w:rPr>
                <w:rFonts w:ascii="Arial" w:hAnsi="Arial" w:cs="Arial"/>
                <w:szCs w:val="24"/>
              </w:rPr>
              <w:t>Understanding of the current issues facing primary care team</w:t>
            </w:r>
            <w:r w:rsidR="0056342B">
              <w:rPr>
                <w:rFonts w:ascii="Arial" w:hAnsi="Arial" w:cs="Arial"/>
                <w:szCs w:val="24"/>
              </w:rPr>
              <w:t>s</w:t>
            </w:r>
            <w:r w:rsidRPr="00D233D4">
              <w:rPr>
                <w:rFonts w:ascii="Arial" w:hAnsi="Arial" w:cs="Arial"/>
                <w:szCs w:val="24"/>
              </w:rPr>
              <w:t xml:space="preserve">. </w:t>
            </w:r>
          </w:p>
          <w:p w14:paraId="78D8EBF1" w14:textId="544FA660" w:rsidR="00417CA0" w:rsidRPr="00D233D4" w:rsidRDefault="00417CA0" w:rsidP="00D233D4">
            <w:pPr>
              <w:rPr>
                <w:rFonts w:ascii="Arial" w:hAnsi="Arial" w:cs="Arial"/>
                <w:szCs w:val="24"/>
              </w:rPr>
            </w:pPr>
          </w:p>
        </w:tc>
      </w:tr>
      <w:tr w:rsidR="00417CA0" w14:paraId="4D3EAE64" w14:textId="160A0256" w:rsidTr="00417CA0">
        <w:trPr>
          <w:trHeight w:val="4691"/>
        </w:trPr>
        <w:tc>
          <w:tcPr>
            <w:tcW w:w="1803" w:type="dxa"/>
          </w:tcPr>
          <w:p w14:paraId="387B0137" w14:textId="77777777" w:rsidR="0056342B" w:rsidRDefault="0056342B" w:rsidP="00AC3310">
            <w:pPr>
              <w:rPr>
                <w:rFonts w:ascii="Arial" w:hAnsi="Arial" w:cs="Arial"/>
                <w:b/>
                <w:bCs/>
                <w:color w:val="000000"/>
                <w:sz w:val="24"/>
                <w:szCs w:val="24"/>
                <w:lang w:eastAsia="en-GB"/>
              </w:rPr>
            </w:pPr>
          </w:p>
          <w:p w14:paraId="2113A166" w14:textId="76BC7FAD" w:rsidR="00417CA0" w:rsidRDefault="00417CA0" w:rsidP="00AC3310">
            <w:pPr>
              <w:rPr>
                <w:rFonts w:ascii="Arial" w:hAnsi="Arial" w:cs="Arial"/>
                <w:b/>
                <w:bCs/>
                <w:color w:val="000000"/>
                <w:sz w:val="24"/>
                <w:szCs w:val="24"/>
                <w:lang w:eastAsia="en-GB"/>
              </w:rPr>
            </w:pPr>
            <w:r>
              <w:rPr>
                <w:rFonts w:ascii="Arial" w:hAnsi="Arial" w:cs="Arial"/>
                <w:b/>
                <w:bCs/>
                <w:color w:val="000000"/>
                <w:sz w:val="24"/>
                <w:szCs w:val="24"/>
                <w:lang w:eastAsia="en-GB"/>
              </w:rPr>
              <w:t xml:space="preserve">Personal Attributes </w:t>
            </w:r>
          </w:p>
        </w:tc>
        <w:tc>
          <w:tcPr>
            <w:tcW w:w="6981" w:type="dxa"/>
          </w:tcPr>
          <w:p w14:paraId="798DB999" w14:textId="77777777" w:rsidR="0056342B" w:rsidRDefault="0056342B" w:rsidP="0056342B">
            <w:pPr>
              <w:pStyle w:val="ListParagraph"/>
              <w:rPr>
                <w:rFonts w:ascii="Arial" w:hAnsi="Arial" w:cs="Arial"/>
              </w:rPr>
            </w:pPr>
          </w:p>
          <w:p w14:paraId="1C2FA28B" w14:textId="61EA6E13" w:rsidR="00417CA0" w:rsidRPr="00D233D4" w:rsidRDefault="00417CA0" w:rsidP="00D233D4">
            <w:pPr>
              <w:pStyle w:val="ListParagraph"/>
              <w:numPr>
                <w:ilvl w:val="0"/>
                <w:numId w:val="35"/>
              </w:numPr>
              <w:rPr>
                <w:rFonts w:ascii="Arial" w:hAnsi="Arial" w:cs="Arial"/>
              </w:rPr>
            </w:pPr>
            <w:r w:rsidRPr="00D233D4">
              <w:rPr>
                <w:rFonts w:ascii="Arial" w:hAnsi="Arial" w:cs="Arial"/>
              </w:rPr>
              <w:t>Able to demonstrate resilience</w:t>
            </w:r>
          </w:p>
          <w:p w14:paraId="6BCF1F66" w14:textId="42DABAB2"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 xml:space="preserve">Ability to listen, empathise with people and provide person centred support in a non-judgemental way </w:t>
            </w:r>
          </w:p>
          <w:p w14:paraId="0D14D679" w14:textId="77777777"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Demonstrates personal accountability, emotional resilience</w:t>
            </w:r>
          </w:p>
          <w:p w14:paraId="5C39276A" w14:textId="5551BCA1" w:rsidR="00417CA0" w:rsidRPr="00D233D4" w:rsidRDefault="00417CA0" w:rsidP="00D233D4">
            <w:pPr>
              <w:pStyle w:val="ListParagraph"/>
              <w:numPr>
                <w:ilvl w:val="0"/>
                <w:numId w:val="35"/>
              </w:numPr>
              <w:rPr>
                <w:rFonts w:ascii="Arial" w:eastAsiaTheme="minorHAnsi" w:hAnsi="Arial" w:cs="Arial"/>
              </w:rPr>
            </w:pPr>
            <w:r w:rsidRPr="00D233D4">
              <w:rPr>
                <w:rFonts w:ascii="Arial" w:eastAsiaTheme="minorHAnsi" w:hAnsi="Arial" w:cs="Arial"/>
              </w:rPr>
              <w:t>Works well under pressure</w:t>
            </w:r>
          </w:p>
          <w:p w14:paraId="158805F3" w14:textId="3BBE4A73" w:rsidR="00417CA0" w:rsidRPr="00D233D4" w:rsidRDefault="00417CA0" w:rsidP="00D233D4">
            <w:pPr>
              <w:pStyle w:val="ListParagraph"/>
              <w:numPr>
                <w:ilvl w:val="0"/>
                <w:numId w:val="35"/>
              </w:numPr>
              <w:rPr>
                <w:rFonts w:ascii="Arial" w:hAnsi="Arial" w:cs="Arial"/>
              </w:rPr>
            </w:pPr>
            <w:r w:rsidRPr="00D233D4">
              <w:rPr>
                <w:rFonts w:ascii="Arial" w:eastAsiaTheme="minorHAnsi" w:hAnsi="Arial" w:cs="Arial"/>
              </w:rPr>
              <w:t>Able to get along with people from all backgrounds and communities, respecting lifestyles, and diversity</w:t>
            </w:r>
          </w:p>
          <w:p w14:paraId="0E3AEF14" w14:textId="22749DFD" w:rsidR="00417CA0" w:rsidRPr="00D233D4" w:rsidRDefault="00417CA0" w:rsidP="00D233D4">
            <w:pPr>
              <w:pStyle w:val="ListParagraph"/>
              <w:numPr>
                <w:ilvl w:val="0"/>
                <w:numId w:val="35"/>
              </w:numPr>
              <w:rPr>
                <w:rFonts w:ascii="Arial" w:hAnsi="Arial" w:cs="Arial"/>
              </w:rPr>
            </w:pPr>
            <w:r w:rsidRPr="00D233D4">
              <w:rPr>
                <w:rFonts w:ascii="Arial" w:hAnsi="Arial" w:cs="Arial"/>
              </w:rPr>
              <w:t>Compassion to patients, relatives, carers, and professional colleagues</w:t>
            </w:r>
          </w:p>
          <w:p w14:paraId="09E2C3BF" w14:textId="007B7B23" w:rsidR="00417CA0" w:rsidRPr="00D233D4" w:rsidRDefault="00417CA0" w:rsidP="00D233D4">
            <w:pPr>
              <w:pStyle w:val="ListParagraph"/>
              <w:numPr>
                <w:ilvl w:val="0"/>
                <w:numId w:val="35"/>
              </w:numPr>
              <w:rPr>
                <w:rFonts w:ascii="Arial" w:hAnsi="Arial" w:cs="Arial"/>
              </w:rPr>
            </w:pPr>
            <w:r w:rsidRPr="00D233D4">
              <w:rPr>
                <w:rFonts w:ascii="Arial" w:hAnsi="Arial" w:cs="Arial"/>
              </w:rPr>
              <w:t>Core values consistent with a patient and family centred approach to care</w:t>
            </w:r>
          </w:p>
          <w:p w14:paraId="5B7C1E2C" w14:textId="053B4F18" w:rsidR="00417CA0" w:rsidRPr="00D233D4" w:rsidRDefault="00417CA0" w:rsidP="00D233D4">
            <w:pPr>
              <w:pStyle w:val="ListParagraph"/>
              <w:numPr>
                <w:ilvl w:val="0"/>
                <w:numId w:val="35"/>
              </w:numPr>
              <w:rPr>
                <w:rFonts w:ascii="Arial" w:hAnsi="Arial" w:cs="Arial"/>
              </w:rPr>
            </w:pPr>
            <w:r w:rsidRPr="00D233D4">
              <w:rPr>
                <w:rFonts w:ascii="Arial" w:hAnsi="Arial" w:cs="Arial"/>
              </w:rPr>
              <w:t>Demonstrate professional, appropriate, effective, and tactful communication skills</w:t>
            </w:r>
          </w:p>
          <w:p w14:paraId="09899843" w14:textId="4316201C" w:rsidR="00417CA0" w:rsidRPr="00D233D4" w:rsidRDefault="00417CA0" w:rsidP="00D233D4">
            <w:pPr>
              <w:pStyle w:val="ListParagraph"/>
              <w:numPr>
                <w:ilvl w:val="0"/>
                <w:numId w:val="35"/>
              </w:numPr>
              <w:rPr>
                <w:rFonts w:ascii="Arial" w:hAnsi="Arial" w:cs="Arial"/>
              </w:rPr>
            </w:pPr>
            <w:r w:rsidRPr="00D233D4">
              <w:rPr>
                <w:rFonts w:ascii="Arial" w:eastAsiaTheme="minorHAnsi" w:hAnsi="Arial" w:cs="Arial"/>
              </w:rPr>
              <w:t>Able to support people in a way that inspires trust and confidence, motivating others to reach their potential</w:t>
            </w:r>
          </w:p>
          <w:p w14:paraId="1F06ADF7" w14:textId="77777777" w:rsidR="00417CA0" w:rsidRPr="00D233D4" w:rsidRDefault="00417CA0" w:rsidP="00D233D4">
            <w:pPr>
              <w:pStyle w:val="ListParagraph"/>
              <w:numPr>
                <w:ilvl w:val="0"/>
                <w:numId w:val="35"/>
              </w:numPr>
              <w:rPr>
                <w:rFonts w:ascii="Arial" w:hAnsi="Arial" w:cs="Arial"/>
                <w:szCs w:val="24"/>
              </w:rPr>
            </w:pPr>
            <w:r w:rsidRPr="00D233D4">
              <w:rPr>
                <w:rFonts w:ascii="Arial" w:hAnsi="Arial" w:cs="Arial"/>
                <w:szCs w:val="24"/>
              </w:rPr>
              <w:t>Builds credibility (personal and organisational) and rapport quickly</w:t>
            </w:r>
          </w:p>
          <w:p w14:paraId="2CB46801" w14:textId="77777777" w:rsidR="00417CA0" w:rsidRPr="00D233D4" w:rsidRDefault="00417CA0" w:rsidP="00D233D4">
            <w:pPr>
              <w:pStyle w:val="ListParagraph"/>
              <w:numPr>
                <w:ilvl w:val="0"/>
                <w:numId w:val="35"/>
              </w:numPr>
              <w:rPr>
                <w:rFonts w:ascii="Arial" w:hAnsi="Arial" w:cs="Arial"/>
                <w:szCs w:val="24"/>
              </w:rPr>
            </w:pPr>
            <w:r w:rsidRPr="00D233D4">
              <w:rPr>
                <w:rFonts w:ascii="Arial" w:hAnsi="Arial" w:cs="Arial"/>
                <w:szCs w:val="24"/>
              </w:rPr>
              <w:t>Ability to travel between sites in a timely manner if required</w:t>
            </w:r>
          </w:p>
          <w:p w14:paraId="3DDFC96A" w14:textId="52C6B902" w:rsidR="00417CA0" w:rsidRPr="00D233D4" w:rsidRDefault="00417CA0" w:rsidP="00D233D4">
            <w:pPr>
              <w:rPr>
                <w:rFonts w:ascii="Arial" w:hAnsi="Arial" w:cs="Arial"/>
                <w:szCs w:val="24"/>
              </w:rPr>
            </w:pPr>
          </w:p>
        </w:tc>
      </w:tr>
    </w:tbl>
    <w:p w14:paraId="78B505B8" w14:textId="77777777" w:rsidR="00326019" w:rsidRPr="00C05764" w:rsidRDefault="00326019" w:rsidP="00326019">
      <w:pPr>
        <w:rPr>
          <w:rFonts w:ascii="Arial" w:hAnsi="Arial" w:cs="Arial"/>
          <w:b/>
          <w:bCs/>
          <w:color w:val="000000"/>
          <w:sz w:val="24"/>
          <w:szCs w:val="24"/>
          <w:lang w:eastAsia="en-GB"/>
        </w:rPr>
      </w:pPr>
    </w:p>
    <w:p w14:paraId="398B97FD" w14:textId="3B5290F7" w:rsidR="00326019" w:rsidRDefault="00326019" w:rsidP="001214CD">
      <w:pPr>
        <w:rPr>
          <w:rFonts w:ascii="Arial" w:hAnsi="Arial" w:cs="Arial"/>
          <w:b/>
          <w:bCs/>
          <w:color w:val="000000"/>
          <w:sz w:val="24"/>
          <w:szCs w:val="24"/>
          <w:lang w:eastAsia="en-GB"/>
        </w:rPr>
      </w:pPr>
    </w:p>
    <w:p w14:paraId="69901537" w14:textId="77777777" w:rsidR="00326019" w:rsidRDefault="00326019" w:rsidP="001214CD">
      <w:pPr>
        <w:rPr>
          <w:rFonts w:ascii="Arial" w:hAnsi="Arial" w:cs="Arial"/>
          <w:b/>
          <w:bCs/>
          <w:color w:val="000000"/>
          <w:sz w:val="24"/>
          <w:szCs w:val="24"/>
          <w:lang w:eastAsia="en-GB"/>
        </w:rPr>
      </w:pPr>
    </w:p>
    <w:sectPr w:rsidR="003260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1E1A" w14:textId="77777777" w:rsidR="00610BF3" w:rsidRDefault="00610BF3" w:rsidP="008C56E7">
      <w:r>
        <w:separator/>
      </w:r>
    </w:p>
  </w:endnote>
  <w:endnote w:type="continuationSeparator" w:id="0">
    <w:p w14:paraId="43F5D67B" w14:textId="77777777" w:rsidR="00610BF3" w:rsidRDefault="00610BF3" w:rsidP="008C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6FA7" w14:textId="419903FC" w:rsidR="00D5496E" w:rsidRPr="00D5496E" w:rsidRDefault="00D5496E">
    <w:pPr>
      <w:pStyle w:val="Footer"/>
      <w:rPr>
        <w:rFonts w:ascii="Arial" w:hAnsi="Arial" w:cs="Arial"/>
      </w:rPr>
    </w:pPr>
    <w:r w:rsidRPr="00D5496E">
      <w:rPr>
        <w:rFonts w:ascii="Arial" w:hAnsi="Arial" w:cs="Arial"/>
      </w:rPr>
      <w:t>FedBucks</w:t>
    </w:r>
    <w:r w:rsidRPr="00D5496E">
      <w:rPr>
        <w:rFonts w:ascii="Arial" w:hAnsi="Arial" w:cs="Arial"/>
      </w:rPr>
      <w:ptab w:relativeTo="margin" w:alignment="center" w:leader="none"/>
    </w:r>
    <w:r w:rsidRPr="00D5496E">
      <w:rPr>
        <w:rFonts w:ascii="Arial" w:hAnsi="Arial" w:cs="Arial"/>
      </w:rPr>
      <w:t xml:space="preserve">Job Description – </w:t>
    </w:r>
    <w:r w:rsidR="00D4264E">
      <w:rPr>
        <w:rFonts w:ascii="Arial" w:hAnsi="Arial" w:cs="Arial"/>
      </w:rPr>
      <w:t xml:space="preserve">PCN </w:t>
    </w:r>
    <w:r w:rsidR="00BA0AF0">
      <w:rPr>
        <w:rFonts w:ascii="Arial" w:hAnsi="Arial" w:cs="Arial"/>
      </w:rPr>
      <w:t>Social Prescribing Link Worker</w:t>
    </w:r>
    <w:r w:rsidRPr="00D5496E">
      <w:rPr>
        <w:rFonts w:ascii="Arial" w:hAnsi="Arial" w:cs="Arial"/>
      </w:rPr>
      <w:ptab w:relativeTo="margin" w:alignment="right" w:leader="none"/>
    </w:r>
    <w:r w:rsidR="00327CD7">
      <w:rPr>
        <w:rFonts w:ascii="Arial" w:hAnsi="Arial" w:cs="Arial"/>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DF4B" w14:textId="77777777" w:rsidR="00610BF3" w:rsidRDefault="00610BF3" w:rsidP="008C56E7">
      <w:r>
        <w:separator/>
      </w:r>
    </w:p>
  </w:footnote>
  <w:footnote w:type="continuationSeparator" w:id="0">
    <w:p w14:paraId="3A3B6F89" w14:textId="77777777" w:rsidR="00610BF3" w:rsidRDefault="00610BF3" w:rsidP="008C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B1" w14:textId="34B9556B" w:rsidR="008C56E7" w:rsidRPr="008C56E7" w:rsidRDefault="008C56E7" w:rsidP="008C56E7">
    <w:pPr>
      <w:pStyle w:val="Header"/>
    </w:pPr>
    <w:bookmarkStart w:id="1" w:name="_Hlk96678879"/>
    <w:bookmarkStart w:id="2" w:name="_Hlk96678880"/>
    <w:r w:rsidRPr="00EC0BF2">
      <w:rPr>
        <w:noProof/>
        <w:highlight w:val="yellow"/>
        <w:lang w:eastAsia="en-GB"/>
      </w:rPr>
      <w:drawing>
        <wp:anchor distT="0" distB="0" distL="114300" distR="114300" simplePos="0" relativeHeight="251657216" behindDoc="0" locked="0" layoutInCell="1" allowOverlap="1" wp14:anchorId="011931EE" wp14:editId="0FB23924">
          <wp:simplePos x="0" y="0"/>
          <wp:positionH relativeFrom="page">
            <wp:posOffset>5845810</wp:posOffset>
          </wp:positionH>
          <wp:positionV relativeFrom="paragraph">
            <wp:posOffset>7620</wp:posOffset>
          </wp:positionV>
          <wp:extent cx="1244600" cy="847725"/>
          <wp:effectExtent l="0" t="0" r="0" b="9525"/>
          <wp:wrapSquare wrapText="bothSides"/>
          <wp:docPr id="1" name="Picture 1" descr="C:\Users\karen\AppData\Local\Microsoft\Windows\INetCacheContent.Word\FINAL designcrowd_526154_12844662_2396637_74897fdf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AppData\Local\Microsoft\Windows\INetCacheContent.Word\FINAL designcrowd_526154_12844662_2396637_74897fdf_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r w:rsidR="0056342B" w:rsidRPr="0056342B">
      <w:rPr>
        <w:noProof/>
      </w:rPr>
      <w:t xml:space="preserve"> </w:t>
    </w:r>
    <w:r w:rsidR="0056342B">
      <w:rPr>
        <w:noProof/>
      </w:rPr>
      <w:drawing>
        <wp:inline distT="0" distB="0" distL="0" distR="0" wp14:anchorId="2CA17D69" wp14:editId="719B9E1F">
          <wp:extent cx="1333500" cy="8852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9140" cy="895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DEC"/>
    <w:multiLevelType w:val="hybridMultilevel"/>
    <w:tmpl w:val="B16C1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A48AF"/>
    <w:multiLevelType w:val="hybridMultilevel"/>
    <w:tmpl w:val="6D06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1452D"/>
    <w:multiLevelType w:val="hybridMultilevel"/>
    <w:tmpl w:val="0B6CB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B5058"/>
    <w:multiLevelType w:val="hybridMultilevel"/>
    <w:tmpl w:val="0340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23817"/>
    <w:multiLevelType w:val="hybridMultilevel"/>
    <w:tmpl w:val="8E26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5470F"/>
    <w:multiLevelType w:val="hybridMultilevel"/>
    <w:tmpl w:val="13D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5850"/>
    <w:multiLevelType w:val="hybridMultilevel"/>
    <w:tmpl w:val="9F90BE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CC5ACD"/>
    <w:multiLevelType w:val="hybridMultilevel"/>
    <w:tmpl w:val="52E46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C5EA5"/>
    <w:multiLevelType w:val="hybridMultilevel"/>
    <w:tmpl w:val="6EC4B0A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B013F"/>
    <w:multiLevelType w:val="hybridMultilevel"/>
    <w:tmpl w:val="E904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644596"/>
    <w:multiLevelType w:val="hybridMultilevel"/>
    <w:tmpl w:val="B3101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FC4AE7"/>
    <w:multiLevelType w:val="hybridMultilevel"/>
    <w:tmpl w:val="AD48341C"/>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12228C9"/>
    <w:multiLevelType w:val="hybridMultilevel"/>
    <w:tmpl w:val="9ABA6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92A71"/>
    <w:multiLevelType w:val="hybridMultilevel"/>
    <w:tmpl w:val="13A88D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923"/>
    <w:multiLevelType w:val="hybridMultilevel"/>
    <w:tmpl w:val="D58ACF42"/>
    <w:lvl w:ilvl="0" w:tplc="7556C84C">
      <w:start w:val="1"/>
      <w:numFmt w:val="bullet"/>
      <w:lvlText w:val=""/>
      <w:lvlJc w:val="left"/>
      <w:pPr>
        <w:tabs>
          <w:tab w:val="num" w:pos="1152"/>
        </w:tabs>
        <w:ind w:left="1152" w:hanging="576"/>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5DA1A4F"/>
    <w:multiLevelType w:val="hybridMultilevel"/>
    <w:tmpl w:val="F182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371ED"/>
    <w:multiLevelType w:val="multilevel"/>
    <w:tmpl w:val="E6EA65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24E69C6"/>
    <w:multiLevelType w:val="hybridMultilevel"/>
    <w:tmpl w:val="3E7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B0ED3"/>
    <w:multiLevelType w:val="hybridMultilevel"/>
    <w:tmpl w:val="AA564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86A77"/>
    <w:multiLevelType w:val="hybridMultilevel"/>
    <w:tmpl w:val="6EF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4140E"/>
    <w:multiLevelType w:val="hybridMultilevel"/>
    <w:tmpl w:val="2E26D1F2"/>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B90130B"/>
    <w:multiLevelType w:val="hybridMultilevel"/>
    <w:tmpl w:val="758E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45BB4"/>
    <w:multiLevelType w:val="hybridMultilevel"/>
    <w:tmpl w:val="04E65514"/>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58626B2F"/>
    <w:multiLevelType w:val="hybridMultilevel"/>
    <w:tmpl w:val="F04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C7F44"/>
    <w:multiLevelType w:val="hybridMultilevel"/>
    <w:tmpl w:val="31E0D864"/>
    <w:lvl w:ilvl="0" w:tplc="7556C84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265A1"/>
    <w:multiLevelType w:val="hybridMultilevel"/>
    <w:tmpl w:val="49047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9C2EEC"/>
    <w:multiLevelType w:val="multilevel"/>
    <w:tmpl w:val="BFDA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F3742"/>
    <w:multiLevelType w:val="hybridMultilevel"/>
    <w:tmpl w:val="4FBC4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044FD"/>
    <w:multiLevelType w:val="multilevel"/>
    <w:tmpl w:val="CFC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64741"/>
    <w:multiLevelType w:val="hybridMultilevel"/>
    <w:tmpl w:val="B5D43410"/>
    <w:lvl w:ilvl="0" w:tplc="7556C84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6CAE1208"/>
    <w:multiLevelType w:val="hybridMultilevel"/>
    <w:tmpl w:val="E7009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919A9"/>
    <w:multiLevelType w:val="hybridMultilevel"/>
    <w:tmpl w:val="258A63C6"/>
    <w:lvl w:ilvl="0" w:tplc="D0503A8E">
      <w:start w:val="25"/>
      <w:numFmt w:val="bullet"/>
      <w:lvlText w:val="-"/>
      <w:lvlJc w:val="left"/>
      <w:pPr>
        <w:tabs>
          <w:tab w:val="num" w:pos="720"/>
        </w:tabs>
        <w:ind w:left="720" w:hanging="360"/>
      </w:pPr>
      <w:rPr>
        <w:rFonts w:ascii="Arial" w:eastAsia="Times New Roman" w:hAnsi="Arial" w:cs="Arial" w:hint="default"/>
      </w:rPr>
    </w:lvl>
    <w:lvl w:ilvl="1" w:tplc="BB3CA3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B1E8F"/>
    <w:multiLevelType w:val="hybridMultilevel"/>
    <w:tmpl w:val="FA8EC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2338DC"/>
    <w:multiLevelType w:val="hybridMultilevel"/>
    <w:tmpl w:val="071C4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75F48"/>
    <w:multiLevelType w:val="multilevel"/>
    <w:tmpl w:val="0B0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A7B13"/>
    <w:multiLevelType w:val="hybridMultilevel"/>
    <w:tmpl w:val="C12AE020"/>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16cid:durableId="546382256">
    <w:abstractNumId w:val="1"/>
  </w:num>
  <w:num w:numId="2" w16cid:durableId="485048703">
    <w:abstractNumId w:val="17"/>
  </w:num>
  <w:num w:numId="3" w16cid:durableId="946306604">
    <w:abstractNumId w:val="29"/>
  </w:num>
  <w:num w:numId="4" w16cid:durableId="1362828269">
    <w:abstractNumId w:val="24"/>
  </w:num>
  <w:num w:numId="5" w16cid:durableId="1573392527">
    <w:abstractNumId w:val="22"/>
  </w:num>
  <w:num w:numId="6" w16cid:durableId="720327811">
    <w:abstractNumId w:val="35"/>
  </w:num>
  <w:num w:numId="7" w16cid:durableId="462578245">
    <w:abstractNumId w:val="14"/>
  </w:num>
  <w:num w:numId="8" w16cid:durableId="493422504">
    <w:abstractNumId w:val="11"/>
  </w:num>
  <w:num w:numId="9" w16cid:durableId="1236667869">
    <w:abstractNumId w:val="20"/>
  </w:num>
  <w:num w:numId="10" w16cid:durableId="1848866182">
    <w:abstractNumId w:val="8"/>
  </w:num>
  <w:num w:numId="11" w16cid:durableId="1940719217">
    <w:abstractNumId w:val="31"/>
  </w:num>
  <w:num w:numId="12" w16cid:durableId="1201750032">
    <w:abstractNumId w:val="0"/>
  </w:num>
  <w:num w:numId="13" w16cid:durableId="829557886">
    <w:abstractNumId w:val="28"/>
  </w:num>
  <w:num w:numId="14" w16cid:durableId="1004893683">
    <w:abstractNumId w:val="26"/>
  </w:num>
  <w:num w:numId="15" w16cid:durableId="2139567185">
    <w:abstractNumId w:val="4"/>
  </w:num>
  <w:num w:numId="16" w16cid:durableId="2144736746">
    <w:abstractNumId w:val="15"/>
  </w:num>
  <w:num w:numId="17" w16cid:durableId="1898280372">
    <w:abstractNumId w:val="13"/>
  </w:num>
  <w:num w:numId="18" w16cid:durableId="728311328">
    <w:abstractNumId w:val="18"/>
  </w:num>
  <w:num w:numId="19" w16cid:durableId="1643805329">
    <w:abstractNumId w:val="23"/>
  </w:num>
  <w:num w:numId="20" w16cid:durableId="1282885462">
    <w:abstractNumId w:val="5"/>
  </w:num>
  <w:num w:numId="21" w16cid:durableId="422846318">
    <w:abstractNumId w:val="12"/>
  </w:num>
  <w:num w:numId="22" w16cid:durableId="1277368295">
    <w:abstractNumId w:val="9"/>
  </w:num>
  <w:num w:numId="23" w16cid:durableId="2019381464">
    <w:abstractNumId w:val="25"/>
  </w:num>
  <w:num w:numId="24" w16cid:durableId="1578592126">
    <w:abstractNumId w:val="7"/>
  </w:num>
  <w:num w:numId="25" w16cid:durableId="1924945060">
    <w:abstractNumId w:val="10"/>
  </w:num>
  <w:num w:numId="26" w16cid:durableId="122041658">
    <w:abstractNumId w:val="2"/>
  </w:num>
  <w:num w:numId="27" w16cid:durableId="1670207106">
    <w:abstractNumId w:val="33"/>
  </w:num>
  <w:num w:numId="28" w16cid:durableId="805780967">
    <w:abstractNumId w:val="19"/>
  </w:num>
  <w:num w:numId="29" w16cid:durableId="359939844">
    <w:abstractNumId w:val="27"/>
  </w:num>
  <w:num w:numId="30" w16cid:durableId="201090240">
    <w:abstractNumId w:val="34"/>
  </w:num>
  <w:num w:numId="31" w16cid:durableId="1420328003">
    <w:abstractNumId w:val="30"/>
  </w:num>
  <w:num w:numId="32" w16cid:durableId="2133085372">
    <w:abstractNumId w:val="6"/>
  </w:num>
  <w:num w:numId="33" w16cid:durableId="1448349168">
    <w:abstractNumId w:val="21"/>
  </w:num>
  <w:num w:numId="34" w16cid:durableId="92408929">
    <w:abstractNumId w:val="32"/>
  </w:num>
  <w:num w:numId="35" w16cid:durableId="817039705">
    <w:abstractNumId w:val="3"/>
  </w:num>
  <w:num w:numId="36" w16cid:durableId="65229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14"/>
    <w:rsid w:val="00012075"/>
    <w:rsid w:val="0004125E"/>
    <w:rsid w:val="00075767"/>
    <w:rsid w:val="00094F8C"/>
    <w:rsid w:val="000B77BF"/>
    <w:rsid w:val="000C6614"/>
    <w:rsid w:val="000D21E2"/>
    <w:rsid w:val="000E3070"/>
    <w:rsid w:val="000E3413"/>
    <w:rsid w:val="000E6E0F"/>
    <w:rsid w:val="000F48E2"/>
    <w:rsid w:val="001214CD"/>
    <w:rsid w:val="00130201"/>
    <w:rsid w:val="001501C3"/>
    <w:rsid w:val="001B2B67"/>
    <w:rsid w:val="00204DB1"/>
    <w:rsid w:val="002177A0"/>
    <w:rsid w:val="00241F91"/>
    <w:rsid w:val="00244FEE"/>
    <w:rsid w:val="002558D8"/>
    <w:rsid w:val="002715EC"/>
    <w:rsid w:val="00275ACA"/>
    <w:rsid w:val="002B7F7E"/>
    <w:rsid w:val="002C33EF"/>
    <w:rsid w:val="002C35E0"/>
    <w:rsid w:val="00311F5D"/>
    <w:rsid w:val="00326019"/>
    <w:rsid w:val="00327CD7"/>
    <w:rsid w:val="00334B48"/>
    <w:rsid w:val="00346737"/>
    <w:rsid w:val="00352533"/>
    <w:rsid w:val="0038283F"/>
    <w:rsid w:val="00386CC8"/>
    <w:rsid w:val="0039100E"/>
    <w:rsid w:val="003B1A96"/>
    <w:rsid w:val="003C7BA6"/>
    <w:rsid w:val="003F6AB8"/>
    <w:rsid w:val="00417CA0"/>
    <w:rsid w:val="00435802"/>
    <w:rsid w:val="00457D5C"/>
    <w:rsid w:val="0048053F"/>
    <w:rsid w:val="004B7A8A"/>
    <w:rsid w:val="005019BB"/>
    <w:rsid w:val="00504187"/>
    <w:rsid w:val="0056342B"/>
    <w:rsid w:val="005645B0"/>
    <w:rsid w:val="0059635C"/>
    <w:rsid w:val="005C20A3"/>
    <w:rsid w:val="005C3524"/>
    <w:rsid w:val="005E30C8"/>
    <w:rsid w:val="005F5173"/>
    <w:rsid w:val="005F6A74"/>
    <w:rsid w:val="00610BF3"/>
    <w:rsid w:val="006446DC"/>
    <w:rsid w:val="00644BDA"/>
    <w:rsid w:val="006519E1"/>
    <w:rsid w:val="006A0286"/>
    <w:rsid w:val="006B5B79"/>
    <w:rsid w:val="00705020"/>
    <w:rsid w:val="007142B0"/>
    <w:rsid w:val="0073547F"/>
    <w:rsid w:val="00757017"/>
    <w:rsid w:val="00772B75"/>
    <w:rsid w:val="0078037C"/>
    <w:rsid w:val="007B38E2"/>
    <w:rsid w:val="007C26C5"/>
    <w:rsid w:val="007C2DA6"/>
    <w:rsid w:val="007C7DEB"/>
    <w:rsid w:val="00836F8D"/>
    <w:rsid w:val="00837AB5"/>
    <w:rsid w:val="00842C94"/>
    <w:rsid w:val="008460A6"/>
    <w:rsid w:val="00884E49"/>
    <w:rsid w:val="008B59B6"/>
    <w:rsid w:val="008C56E7"/>
    <w:rsid w:val="00910094"/>
    <w:rsid w:val="009213A1"/>
    <w:rsid w:val="00941673"/>
    <w:rsid w:val="00947958"/>
    <w:rsid w:val="00985170"/>
    <w:rsid w:val="00987931"/>
    <w:rsid w:val="009C5655"/>
    <w:rsid w:val="009F4CEF"/>
    <w:rsid w:val="00A018D5"/>
    <w:rsid w:val="00A14AAD"/>
    <w:rsid w:val="00A21505"/>
    <w:rsid w:val="00A26FF0"/>
    <w:rsid w:val="00A443F5"/>
    <w:rsid w:val="00A83889"/>
    <w:rsid w:val="00A94774"/>
    <w:rsid w:val="00AA1BD6"/>
    <w:rsid w:val="00AA586C"/>
    <w:rsid w:val="00B7280A"/>
    <w:rsid w:val="00BA0AF0"/>
    <w:rsid w:val="00BC0AF3"/>
    <w:rsid w:val="00BE0A6B"/>
    <w:rsid w:val="00C05764"/>
    <w:rsid w:val="00C208C7"/>
    <w:rsid w:val="00C230E9"/>
    <w:rsid w:val="00CA1C6F"/>
    <w:rsid w:val="00CD79C4"/>
    <w:rsid w:val="00D14DF9"/>
    <w:rsid w:val="00D233D4"/>
    <w:rsid w:val="00D270B7"/>
    <w:rsid w:val="00D4264E"/>
    <w:rsid w:val="00D5496E"/>
    <w:rsid w:val="00D7735A"/>
    <w:rsid w:val="00D90032"/>
    <w:rsid w:val="00D94C49"/>
    <w:rsid w:val="00DF393A"/>
    <w:rsid w:val="00E25229"/>
    <w:rsid w:val="00E63832"/>
    <w:rsid w:val="00E72CE8"/>
    <w:rsid w:val="00EC0BF2"/>
    <w:rsid w:val="00ED580A"/>
    <w:rsid w:val="00F31ED4"/>
    <w:rsid w:val="00FB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63448"/>
  <w15:docId w15:val="{A4C45E7B-45DA-479C-91BA-9E98741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14"/>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6614"/>
    <w:pPr>
      <w:jc w:val="center"/>
    </w:pPr>
    <w:rPr>
      <w:rFonts w:ascii="Tahoma" w:hAnsi="Tahoma" w:cs="Tahoma"/>
      <w:b/>
      <w:sz w:val="24"/>
      <w:szCs w:val="24"/>
      <w:u w:val="single"/>
    </w:rPr>
  </w:style>
  <w:style w:type="character" w:customStyle="1" w:styleId="TitleChar">
    <w:name w:val="Title Char"/>
    <w:basedOn w:val="DefaultParagraphFont"/>
    <w:link w:val="Title"/>
    <w:rsid w:val="000C6614"/>
    <w:rPr>
      <w:rFonts w:ascii="Tahoma" w:eastAsia="Times New Roman" w:hAnsi="Tahoma" w:cs="Tahoma"/>
      <w:b/>
      <w:sz w:val="24"/>
      <w:szCs w:val="24"/>
      <w:u w:val="single"/>
    </w:rPr>
  </w:style>
  <w:style w:type="paragraph" w:customStyle="1" w:styleId="Default">
    <w:name w:val="Default"/>
    <w:rsid w:val="000C66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F6A74"/>
    <w:pPr>
      <w:ind w:left="720"/>
      <w:contextualSpacing/>
    </w:pPr>
  </w:style>
  <w:style w:type="character" w:customStyle="1" w:styleId="wbzude">
    <w:name w:val="wbzude"/>
    <w:basedOn w:val="DefaultParagraphFont"/>
    <w:rsid w:val="00204DB1"/>
  </w:style>
  <w:style w:type="paragraph" w:styleId="Header">
    <w:name w:val="header"/>
    <w:basedOn w:val="Normal"/>
    <w:link w:val="HeaderChar"/>
    <w:uiPriority w:val="99"/>
    <w:unhideWhenUsed/>
    <w:rsid w:val="008C56E7"/>
    <w:pPr>
      <w:tabs>
        <w:tab w:val="center" w:pos="4513"/>
        <w:tab w:val="right" w:pos="9026"/>
      </w:tabs>
    </w:pPr>
  </w:style>
  <w:style w:type="character" w:customStyle="1" w:styleId="HeaderChar">
    <w:name w:val="Header Char"/>
    <w:basedOn w:val="DefaultParagraphFont"/>
    <w:link w:val="Header"/>
    <w:uiPriority w:val="99"/>
    <w:rsid w:val="008C56E7"/>
    <w:rPr>
      <w:rFonts w:ascii="Comic Sans MS" w:eastAsia="Times New Roman" w:hAnsi="Comic Sans MS" w:cs="Times New Roman"/>
    </w:rPr>
  </w:style>
  <w:style w:type="paragraph" w:styleId="Footer">
    <w:name w:val="footer"/>
    <w:basedOn w:val="Normal"/>
    <w:link w:val="FooterChar"/>
    <w:uiPriority w:val="99"/>
    <w:unhideWhenUsed/>
    <w:rsid w:val="008C56E7"/>
    <w:pPr>
      <w:tabs>
        <w:tab w:val="center" w:pos="4513"/>
        <w:tab w:val="right" w:pos="9026"/>
      </w:tabs>
    </w:pPr>
  </w:style>
  <w:style w:type="character" w:customStyle="1" w:styleId="FooterChar">
    <w:name w:val="Footer Char"/>
    <w:basedOn w:val="DefaultParagraphFont"/>
    <w:link w:val="Footer"/>
    <w:uiPriority w:val="99"/>
    <w:rsid w:val="008C56E7"/>
    <w:rPr>
      <w:rFonts w:ascii="Comic Sans MS" w:eastAsia="Times New Roman" w:hAnsi="Comic Sans MS" w:cs="Times New Roman"/>
    </w:rPr>
  </w:style>
  <w:style w:type="table" w:styleId="TableGrid">
    <w:name w:val="Table Grid"/>
    <w:basedOn w:val="TableNormal"/>
    <w:uiPriority w:val="59"/>
    <w:rsid w:val="00C0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0025">
      <w:bodyDiv w:val="1"/>
      <w:marLeft w:val="0"/>
      <w:marRight w:val="0"/>
      <w:marTop w:val="0"/>
      <w:marBottom w:val="0"/>
      <w:divBdr>
        <w:top w:val="none" w:sz="0" w:space="0" w:color="auto"/>
        <w:left w:val="none" w:sz="0" w:space="0" w:color="auto"/>
        <w:bottom w:val="none" w:sz="0" w:space="0" w:color="auto"/>
        <w:right w:val="none" w:sz="0" w:space="0" w:color="auto"/>
      </w:divBdr>
    </w:div>
    <w:div w:id="358511540">
      <w:bodyDiv w:val="1"/>
      <w:marLeft w:val="0"/>
      <w:marRight w:val="0"/>
      <w:marTop w:val="0"/>
      <w:marBottom w:val="0"/>
      <w:divBdr>
        <w:top w:val="none" w:sz="0" w:space="0" w:color="auto"/>
        <w:left w:val="none" w:sz="0" w:space="0" w:color="auto"/>
        <w:bottom w:val="none" w:sz="0" w:space="0" w:color="auto"/>
        <w:right w:val="none" w:sz="0" w:space="0" w:color="auto"/>
      </w:divBdr>
    </w:div>
    <w:div w:id="517931617">
      <w:bodyDiv w:val="1"/>
      <w:marLeft w:val="0"/>
      <w:marRight w:val="0"/>
      <w:marTop w:val="0"/>
      <w:marBottom w:val="0"/>
      <w:divBdr>
        <w:top w:val="none" w:sz="0" w:space="0" w:color="auto"/>
        <w:left w:val="none" w:sz="0" w:space="0" w:color="auto"/>
        <w:bottom w:val="none" w:sz="0" w:space="0" w:color="auto"/>
        <w:right w:val="none" w:sz="0" w:space="0" w:color="auto"/>
      </w:divBdr>
    </w:div>
    <w:div w:id="908921768">
      <w:bodyDiv w:val="1"/>
      <w:marLeft w:val="0"/>
      <w:marRight w:val="0"/>
      <w:marTop w:val="0"/>
      <w:marBottom w:val="0"/>
      <w:divBdr>
        <w:top w:val="none" w:sz="0" w:space="0" w:color="auto"/>
        <w:left w:val="none" w:sz="0" w:space="0" w:color="auto"/>
        <w:bottom w:val="none" w:sz="0" w:space="0" w:color="auto"/>
        <w:right w:val="none" w:sz="0" w:space="0" w:color="auto"/>
      </w:divBdr>
    </w:div>
    <w:div w:id="1411462673">
      <w:bodyDiv w:val="1"/>
      <w:marLeft w:val="0"/>
      <w:marRight w:val="0"/>
      <w:marTop w:val="0"/>
      <w:marBottom w:val="0"/>
      <w:divBdr>
        <w:top w:val="none" w:sz="0" w:space="0" w:color="auto"/>
        <w:left w:val="none" w:sz="0" w:space="0" w:color="auto"/>
        <w:bottom w:val="none" w:sz="0" w:space="0" w:color="auto"/>
        <w:right w:val="none" w:sz="0" w:space="0" w:color="auto"/>
      </w:divBdr>
    </w:div>
    <w:div w:id="20500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FA1C-DFEC-4E84-8760-E27BAB12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Gemma (Bucks Healthcare)</dc:creator>
  <cp:lastModifiedBy>MCGRAW, Julie (NHS BUCKINGHAMSHIRE CCG)</cp:lastModifiedBy>
  <cp:revision>2</cp:revision>
  <cp:lastPrinted>2020-08-10T09:44:00Z</cp:lastPrinted>
  <dcterms:created xsi:type="dcterms:W3CDTF">2022-04-20T07:37:00Z</dcterms:created>
  <dcterms:modified xsi:type="dcterms:W3CDTF">2022-04-20T07:37:00Z</dcterms:modified>
</cp:coreProperties>
</file>