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CAB" w14:textId="77777777" w:rsidR="00C008DB" w:rsidRDefault="00C008DB" w:rsidP="00C008DB">
      <w:pPr>
        <w:pStyle w:val="NormalWeb"/>
        <w:shd w:val="clear" w:color="auto" w:fill="FFFFFF"/>
        <w:spacing w:after="200" w:afterAutospacing="0" w:line="276" w:lineRule="auto"/>
        <w:jc w:val="center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  <w:sz w:val="28"/>
          <w:szCs w:val="28"/>
        </w:rPr>
        <w:t>Clinical Pharmacist Tilehurst Surgery Partnership, Reading</w:t>
      </w:r>
    </w:p>
    <w:p w14:paraId="0D78FDF1" w14:textId="77777777" w:rsidR="00C008DB" w:rsidRPr="002730B6" w:rsidRDefault="00C008DB" w:rsidP="00C008DB">
      <w:pPr>
        <w:spacing w:after="200" w:line="276" w:lineRule="auto"/>
        <w:rPr>
          <w:rFonts w:ascii="Arial" w:eastAsia="Calibri" w:hAnsi="Arial" w:cs="Arial"/>
          <w:sz w:val="22"/>
          <w:szCs w:val="22"/>
          <w:lang w:val="en"/>
        </w:rPr>
      </w:pPr>
      <w:r w:rsidRPr="002730B6">
        <w:rPr>
          <w:rFonts w:ascii="Arial" w:eastAsia="Calibri" w:hAnsi="Arial" w:cs="Arial"/>
          <w:sz w:val="22"/>
          <w:szCs w:val="22"/>
          <w:lang w:val="en"/>
        </w:rPr>
        <w:t xml:space="preserve">We are seeking an enthusiastic, </w:t>
      </w:r>
      <w:proofErr w:type="gramStart"/>
      <w:r w:rsidRPr="002730B6">
        <w:rPr>
          <w:rFonts w:ascii="Arial" w:eastAsia="Calibri" w:hAnsi="Arial" w:cs="Arial"/>
          <w:sz w:val="22"/>
          <w:szCs w:val="22"/>
          <w:lang w:val="en"/>
        </w:rPr>
        <w:t>dynamic</w:t>
      </w:r>
      <w:proofErr w:type="gramEnd"/>
      <w:r w:rsidRPr="002730B6">
        <w:rPr>
          <w:rFonts w:ascii="Arial" w:eastAsia="Calibri" w:hAnsi="Arial" w:cs="Arial"/>
          <w:sz w:val="22"/>
          <w:szCs w:val="22"/>
          <w:lang w:val="en"/>
        </w:rPr>
        <w:t xml:space="preserve"> and experienced Pharmacist with excellent clinical skills to join our friendly and supportive multidisciplinary team and work alongside our full time Pharmacist.</w:t>
      </w:r>
    </w:p>
    <w:p w14:paraId="75B2B6BA" w14:textId="77777777" w:rsidR="00C008DB" w:rsidRPr="002730B6" w:rsidRDefault="00C008DB" w:rsidP="00C008DB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  <w:lang w:val="en"/>
        </w:rPr>
        <w:t xml:space="preserve">High earning practice </w:t>
      </w:r>
      <w:r w:rsidRPr="002730B6">
        <w:rPr>
          <w:rFonts w:ascii="Arial" w:hAnsi="Arial" w:cs="Arial"/>
          <w:color w:val="212121"/>
          <w:sz w:val="22"/>
          <w:szCs w:val="22"/>
        </w:rPr>
        <w:t>6 GP partners and 5 salaried GPs</w:t>
      </w:r>
      <w:r w:rsidRPr="002730B6">
        <w:rPr>
          <w:rFonts w:ascii="Arial" w:hAnsi="Arial" w:cs="Arial"/>
          <w:sz w:val="22"/>
          <w:szCs w:val="22"/>
        </w:rPr>
        <w:t>, 4 Nurse Practitioners, 3 HCAs,1 pharmacist, 2 pharmacy technicians and 2 paramedics</w:t>
      </w:r>
    </w:p>
    <w:p w14:paraId="6418F5E7" w14:textId="77777777" w:rsidR="00C008DB" w:rsidRPr="002730B6" w:rsidRDefault="00C008DB" w:rsidP="00C008DB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 xml:space="preserve">Practice owned, </w:t>
      </w:r>
      <w:proofErr w:type="gramStart"/>
      <w:r w:rsidRPr="002730B6">
        <w:rPr>
          <w:rFonts w:ascii="Arial" w:hAnsi="Arial" w:cs="Arial"/>
          <w:sz w:val="22"/>
          <w:szCs w:val="22"/>
        </w:rPr>
        <w:t>purpose built</w:t>
      </w:r>
      <w:proofErr w:type="gramEnd"/>
      <w:r w:rsidRPr="002730B6">
        <w:rPr>
          <w:rFonts w:ascii="Arial" w:hAnsi="Arial" w:cs="Arial"/>
          <w:sz w:val="22"/>
          <w:szCs w:val="22"/>
        </w:rPr>
        <w:t xml:space="preserve"> premises within easy reach of London and Oxford and with excellent local schools</w:t>
      </w:r>
    </w:p>
    <w:p w14:paraId="2C9E9455" w14:textId="77777777" w:rsidR="00C008DB" w:rsidRPr="002730B6" w:rsidRDefault="00C008DB" w:rsidP="00C008DB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>Major building extension finished Autumn 2019</w:t>
      </w:r>
    </w:p>
    <w:p w14:paraId="5AAD4C8E" w14:textId="77777777" w:rsidR="00C008DB" w:rsidRPr="002730B6" w:rsidRDefault="00C008DB" w:rsidP="00C008DB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 xml:space="preserve">Daily coffee breaks and regular away days to engage and support staff whilst developing our practice </w:t>
      </w:r>
    </w:p>
    <w:p w14:paraId="455ECEF5" w14:textId="77777777" w:rsidR="00C008DB" w:rsidRPr="002730B6" w:rsidRDefault="00C008DB" w:rsidP="00C008DB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 xml:space="preserve">Training practice including teaching of medical students from Oxford University </w:t>
      </w:r>
    </w:p>
    <w:p w14:paraId="61367201" w14:textId="77777777" w:rsidR="00C008DB" w:rsidRPr="002730B6" w:rsidRDefault="00C008DB" w:rsidP="00C008DB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>Diverse population of 14,800 patients with a growing list</w:t>
      </w:r>
    </w:p>
    <w:p w14:paraId="00C08AE0" w14:textId="77777777" w:rsidR="00C008DB" w:rsidRPr="002730B6" w:rsidRDefault="00C008DB" w:rsidP="00C008DB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2730B6">
        <w:rPr>
          <w:rFonts w:ascii="Arial" w:hAnsi="Arial" w:cs="Arial"/>
          <w:sz w:val="22"/>
          <w:szCs w:val="22"/>
        </w:rPr>
        <w:t xml:space="preserve">Active member of our CCG and Reading West PCN </w:t>
      </w:r>
    </w:p>
    <w:p w14:paraId="759C662C" w14:textId="77777777" w:rsidR="00C008DB" w:rsidRPr="002730B6" w:rsidRDefault="00C008DB" w:rsidP="00C008DB">
      <w:pPr>
        <w:pStyle w:val="Pa14"/>
        <w:spacing w:before="100"/>
        <w:rPr>
          <w:rFonts w:ascii="Arial" w:hAnsi="Arial" w:cs="Arial"/>
          <w:color w:val="000000"/>
          <w:sz w:val="22"/>
          <w:szCs w:val="22"/>
        </w:rPr>
      </w:pPr>
      <w:r w:rsidRPr="002730B6">
        <w:rPr>
          <w:rFonts w:ascii="Arial" w:hAnsi="Arial" w:cs="Arial"/>
          <w:color w:val="000000"/>
          <w:sz w:val="22"/>
          <w:szCs w:val="22"/>
        </w:rPr>
        <w:t>We are a busy, fun, friendly, well organised practice in Tilehurst, Reading and are seeking a Clinical Pharmacist to work with our full time Clinical Pharmacis</w:t>
      </w:r>
      <w:r>
        <w:rPr>
          <w:rFonts w:ascii="Arial" w:hAnsi="Arial" w:cs="Arial"/>
          <w:color w:val="000000"/>
          <w:sz w:val="22"/>
          <w:szCs w:val="22"/>
        </w:rPr>
        <w:t xml:space="preserve">t, </w:t>
      </w:r>
      <w:r w:rsidRPr="002730B6">
        <w:rPr>
          <w:rFonts w:ascii="Arial" w:hAnsi="Arial" w:cs="Arial"/>
          <w:color w:val="000000"/>
          <w:sz w:val="22"/>
          <w:szCs w:val="22"/>
        </w:rPr>
        <w:t xml:space="preserve">Pharmacy </w:t>
      </w:r>
      <w:r>
        <w:rPr>
          <w:rFonts w:ascii="Arial" w:hAnsi="Arial" w:cs="Arial"/>
          <w:color w:val="000000"/>
          <w:sz w:val="22"/>
          <w:szCs w:val="22"/>
        </w:rPr>
        <w:t>Technicians</w:t>
      </w:r>
      <w:r w:rsidRPr="002730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Pharmacy Assistant </w:t>
      </w:r>
      <w:r w:rsidRPr="002730B6">
        <w:rPr>
          <w:rFonts w:ascii="Arial" w:hAnsi="Arial" w:cs="Arial"/>
          <w:color w:val="000000"/>
          <w:sz w:val="22"/>
          <w:szCs w:val="22"/>
        </w:rPr>
        <w:t>to develop and manage medicines optimisation services within our practice. You will work as part of a multidisciplinary team to manage repeat prescription authorisations and reauthorisation, acute prescription requests, management of medicines on transfer of care and systems for safer prescribing.</w:t>
      </w:r>
    </w:p>
    <w:p w14:paraId="627F1F94" w14:textId="77777777" w:rsidR="00073501" w:rsidRDefault="00073501"/>
    <w:sectPr w:rsidR="0007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16C6"/>
    <w:multiLevelType w:val="hybridMultilevel"/>
    <w:tmpl w:val="B0BC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DB"/>
    <w:rsid w:val="00073501"/>
    <w:rsid w:val="00C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EF0"/>
  <w15:chartTrackingRefBased/>
  <w15:docId w15:val="{DD43EAD3-664B-4FBD-867A-4652683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8DB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C008DB"/>
    <w:pPr>
      <w:ind w:left="720"/>
      <w:contextualSpacing/>
    </w:pPr>
    <w:rPr>
      <w:rFonts w:eastAsia="Calibri"/>
    </w:rPr>
  </w:style>
  <w:style w:type="paragraph" w:customStyle="1" w:styleId="Pa14">
    <w:name w:val="Pa14"/>
    <w:basedOn w:val="Normal"/>
    <w:next w:val="Normal"/>
    <w:uiPriority w:val="99"/>
    <w:rsid w:val="00C008DB"/>
    <w:pPr>
      <w:autoSpaceDE w:val="0"/>
      <w:autoSpaceDN w:val="0"/>
      <w:adjustRightInd w:val="0"/>
      <w:spacing w:line="281" w:lineRule="atLeast"/>
    </w:pPr>
    <w:rPr>
      <w:rFonts w:ascii="Helvetica" w:eastAsia="Calibri" w:hAnsi="Helvetica" w:cs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2021-06-08T11:17:00Z</dcterms:created>
  <dcterms:modified xsi:type="dcterms:W3CDTF">2021-06-08T11:17:00Z</dcterms:modified>
</cp:coreProperties>
</file>